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b/>
          <w:color w:val="B88426"/>
          <w:sz w:val="36"/>
        </w:rPr>
        <w:t>CAVENDISH CE PRIMARY SCHOOL</w:t>
      </w:r>
    </w:p>
    <w:p>
      <w:pPr>
        <w:jc w:val="center"/>
      </w:pPr>
      <w:r>
        <w:rPr>
          <w:b/>
          <w:color w:val="12375C"/>
          <w:sz w:val="60"/>
        </w:rPr>
        <w:t>Flourish Friday</w:t>
      </w:r>
    </w:p>
    <w:p>
      <w:pPr>
        <w:jc w:val="center"/>
      </w:pPr>
      <w:r>
        <w:rPr>
          <w:b/>
          <w:color w:val="262626"/>
          <w:sz w:val="30"/>
        </w:rPr>
        <w:t>Long-Term Plan, Progression and Curriculum Alignment</w:t>
      </w:r>
    </w:p>
    <w:p>
      <w:pPr>
        <w:jc w:val="center"/>
      </w:pPr>
      <w:r>
        <w:rPr>
          <w:color w:val="5F656B"/>
          <w:sz w:val="24"/>
        </w:rPr>
        <w:t>September 2026 – July 2027</w:t>
      </w:r>
    </w:p>
    <w:p/>
    <w:p>
      <w:pPr>
        <w:jc w:val="center"/>
      </w:pPr>
      <w:r>
        <w:rPr>
          <w:i/>
          <w:color w:val="12375C"/>
          <w:sz w:val="24"/>
        </w:rPr>
        <w:t>“Create in me a pure heart, O God, and renew a steadfast spirit within me.”</w:t>
      </w:r>
    </w:p>
    <w:p>
      <w:pPr>
        <w:jc w:val="center"/>
      </w:pPr>
      <w:r>
        <w:rPr>
          <w:b/>
          <w:color w:val="B88426"/>
          <w:sz w:val="21"/>
        </w:rPr>
        <w:t>Psalm 51:10</w:t>
      </w:r>
    </w:p>
    <w:p/>
    <w:tbl>
      <w:tblPr>
        <w:tblW w:type="auto" w:w="0"/>
        <w:jc w:val="center"/>
        <w:tblLook w:firstColumn="1" w:firstRow="1" w:lastColumn="0" w:lastRow="0" w:noHBand="0" w:noVBand="1" w:val="04A0"/>
      </w:tblPr>
      <w:tblGrid>
        <w:gridCol w:w="10080"/>
      </w:tblGrid>
      <w:tr>
        <w:tc>
          <w:tcPr>
            <w:tcW w:type="dxa" w:w="10080"/>
            <w:shd w:fill="F6EEDB"/>
            <w:tcMar>
              <w:top w:w="110" w:type="dxa"/>
              <w:start w:w="140" w:type="dxa"/>
              <w:bottom w:w="110" w:type="dxa"/>
              <w:end w:w="140" w:type="dxa"/>
            </w:tcMar>
          </w:tcPr>
          <w:p>
            <w:pPr>
              <w:spacing w:after="40"/>
            </w:pPr>
            <w:r>
              <w:rPr>
                <w:b/>
                <w:color w:val="12375C"/>
              </w:rPr>
              <w:t>We Learn. We Love. We Belong.</w:t>
            </w:r>
          </w:p>
          <w:p>
            <w:pPr>
              <w:spacing w:after="0"/>
            </w:pPr>
            <w:r>
              <w:t>Flourish Friday provides protected weekly time for pupils to develop wellbeing, spirituality, reflection, stewardship, service, pupil voice and courageous advocacy. It complements the taught curriculum, Religious Education, PSHE/RSE and Collective Worship; it does not replace them.</w:t>
            </w:r>
          </w:p>
        </w:tc>
      </w:tr>
    </w:tbl>
    <w:p/>
    <w:tbl>
      <w:tblPr>
        <w:tblW w:type="auto" w:w="0"/>
        <w:jc w:val="center"/>
        <w:tblLook w:firstColumn="1" w:firstRow="1" w:lastColumn="0" w:lastRow="0" w:noHBand="0" w:noVBand="1" w:val="04A0"/>
      </w:tblPr>
      <w:tblGrid>
        <w:gridCol w:w="5040"/>
        <w:gridCol w:w="5040"/>
      </w:tblGrid>
      <w:tr>
        <w:tc>
          <w:tcPr>
            <w:tcW w:type="dxa" w:w="5040"/>
            <w:shd w:fill="EAF1F7"/>
            <w:tcMar>
              <w:top w:w="80" w:type="dxa"/>
              <w:start w:w="100" w:type="dxa"/>
              <w:bottom w:w="80" w:type="dxa"/>
              <w:end w:w="100" w:type="dxa"/>
            </w:tcMar>
          </w:tcPr>
          <w:p>
            <w:pPr>
              <w:spacing w:after="0"/>
            </w:pPr>
            <w:r>
              <w:rPr>
                <w:rFonts w:ascii="Aptos" w:hAnsi="Aptos"/>
                <w:b/>
                <w:color w:val="12375C"/>
                <w:sz w:val="18"/>
              </w:rPr>
              <w:t>School structure</w:t>
            </w:r>
          </w:p>
        </w:tc>
        <w:tc>
          <w:tcPr>
            <w:tcW w:type="dxa" w:w="5040"/>
            <w:shd w:fill="FFFFFF"/>
            <w:tcMar>
              <w:top w:w="80" w:type="dxa"/>
              <w:start w:w="100" w:type="dxa"/>
              <w:bottom w:w="80" w:type="dxa"/>
              <w:end w:w="100" w:type="dxa"/>
            </w:tcMar>
          </w:tcPr>
          <w:p>
            <w:pPr>
              <w:spacing w:after="0"/>
            </w:pPr>
            <w:r>
              <w:rPr>
                <w:rFonts w:ascii="Aptos" w:hAnsi="Aptos"/>
                <w:b w:val="0"/>
                <w:sz w:val="18"/>
              </w:rPr>
              <w:t>Robins: Reception/Y1/Y2 | Wrens: Y3/Y4 | Owls: Y5/Y6</w:t>
            </w:r>
          </w:p>
        </w:tc>
      </w:tr>
      <w:tr>
        <w:tc>
          <w:tcPr>
            <w:tcW w:type="dxa" w:w="5040"/>
            <w:shd w:fill="F2F4F5"/>
            <w:tcMar>
              <w:top w:w="80" w:type="dxa"/>
              <w:start w:w="100" w:type="dxa"/>
              <w:bottom w:w="80" w:type="dxa"/>
              <w:end w:w="100" w:type="dxa"/>
            </w:tcMar>
          </w:tcPr>
          <w:p>
            <w:pPr>
              <w:spacing w:after="0"/>
            </w:pPr>
            <w:r>
              <w:rPr>
                <w:rFonts w:ascii="Aptos" w:hAnsi="Aptos"/>
                <w:b/>
                <w:color w:val="12375C"/>
                <w:sz w:val="18"/>
              </w:rPr>
              <w:t>Programme year</w:t>
            </w:r>
          </w:p>
        </w:tc>
        <w:tc>
          <w:tcPr>
            <w:tcW w:type="dxa" w:w="5040"/>
            <w:shd w:fill="FFFFFF"/>
            <w:tcMar>
              <w:top w:w="80" w:type="dxa"/>
              <w:start w:w="100" w:type="dxa"/>
              <w:bottom w:w="80" w:type="dxa"/>
              <w:end w:w="100" w:type="dxa"/>
            </w:tcMar>
          </w:tcPr>
          <w:p>
            <w:pPr>
              <w:spacing w:after="0"/>
            </w:pPr>
            <w:r>
              <w:rPr>
                <w:rFonts w:ascii="Aptos" w:hAnsi="Aptos"/>
                <w:b w:val="0"/>
                <w:sz w:val="18"/>
              </w:rPr>
              <w:t>2026–27</w:t>
            </w:r>
          </w:p>
        </w:tc>
      </w:tr>
      <w:tr>
        <w:tc>
          <w:tcPr>
            <w:tcW w:type="dxa" w:w="5040"/>
            <w:shd w:fill="EAF1F7"/>
            <w:tcMar>
              <w:top w:w="80" w:type="dxa"/>
              <w:start w:w="100" w:type="dxa"/>
              <w:bottom w:w="80" w:type="dxa"/>
              <w:end w:w="100" w:type="dxa"/>
            </w:tcMar>
          </w:tcPr>
          <w:p>
            <w:pPr>
              <w:spacing w:after="0"/>
            </w:pPr>
            <w:r>
              <w:rPr>
                <w:rFonts w:ascii="Aptos" w:hAnsi="Aptos"/>
                <w:b/>
                <w:color w:val="12375C"/>
                <w:sz w:val="18"/>
              </w:rPr>
              <w:t>Leadership</w:t>
            </w:r>
          </w:p>
        </w:tc>
        <w:tc>
          <w:tcPr>
            <w:tcW w:type="dxa" w:w="5040"/>
            <w:shd w:fill="FFFFFF"/>
            <w:tcMar>
              <w:top w:w="80" w:type="dxa"/>
              <w:start w:w="100" w:type="dxa"/>
              <w:bottom w:w="80" w:type="dxa"/>
              <w:end w:w="100" w:type="dxa"/>
            </w:tcMar>
          </w:tcPr>
          <w:p>
            <w:pPr>
              <w:spacing w:after="0"/>
            </w:pPr>
            <w:r>
              <w:rPr>
                <w:rFonts w:ascii="Aptos" w:hAnsi="Aptos"/>
                <w:b w:val="0"/>
                <w:sz w:val="18"/>
              </w:rPr>
              <w:t>Headteacher-led whole-school vision and Vision in Action strand</w:t>
            </w:r>
          </w:p>
        </w:tc>
      </w:tr>
      <w:tr>
        <w:tc>
          <w:tcPr>
            <w:tcW w:type="dxa" w:w="5040"/>
            <w:shd w:fill="F2F4F5"/>
            <w:tcMar>
              <w:top w:w="80" w:type="dxa"/>
              <w:start w:w="100" w:type="dxa"/>
              <w:bottom w:w="80" w:type="dxa"/>
              <w:end w:w="100" w:type="dxa"/>
            </w:tcMar>
          </w:tcPr>
          <w:p>
            <w:pPr>
              <w:spacing w:after="0"/>
            </w:pPr>
            <w:r>
              <w:rPr>
                <w:rFonts w:ascii="Aptos" w:hAnsi="Aptos"/>
                <w:b/>
                <w:color w:val="12375C"/>
                <w:sz w:val="18"/>
              </w:rPr>
              <w:t>Review</w:t>
            </w:r>
          </w:p>
        </w:tc>
        <w:tc>
          <w:tcPr>
            <w:tcW w:type="dxa" w:w="5040"/>
            <w:shd w:fill="FFFFFF"/>
            <w:tcMar>
              <w:top w:w="80" w:type="dxa"/>
              <w:start w:w="100" w:type="dxa"/>
              <w:bottom w:w="80" w:type="dxa"/>
              <w:end w:w="100" w:type="dxa"/>
            </w:tcMar>
          </w:tcPr>
          <w:p>
            <w:pPr>
              <w:spacing w:after="0"/>
            </w:pPr>
            <w:r>
              <w:rPr>
                <w:rFonts w:ascii="Aptos" w:hAnsi="Aptos"/>
                <w:b w:val="0"/>
                <w:sz w:val="18"/>
              </w:rPr>
              <w:t>July 2027, or earlier if provider/statutory guidance changes</w:t>
            </w:r>
          </w:p>
        </w:tc>
      </w:tr>
    </w:tbl>
    <w:p>
      <w:r>
        <w:br w:type="page"/>
      </w:r>
    </w:p>
    <w:p>
      <w:pPr>
        <w:sectPr>
          <w:headerReference w:type="default" r:id="rId9"/>
          <w:footerReference w:type="default" r:id="rId10"/>
          <w:pgSz w:w="12240" w:h="15840"/>
          <w:pgMar w:top="936" w:right="1080" w:bottom="864" w:left="1080" w:header="720" w:footer="720" w:gutter="0"/>
          <w:cols w:space="720"/>
          <w:docGrid w:linePitch="360"/>
        </w:sectPr>
      </w:pPr>
    </w:p>
    <w:p>
      <w:pPr>
        <w:pStyle w:val="Heading1"/>
      </w:pPr>
      <w:r>
        <w:t>1. Curriculum intent and distinctive purpose</w:t>
      </w:r>
    </w:p>
    <w:p>
      <w:pPr>
        <w:spacing w:after="80" w:line="247" w:lineRule="auto"/>
      </w:pPr>
      <w:r>
        <w:rPr>
          <w:i w:val="0"/>
        </w:rPr>
        <w:t>Flourish Friday is Cavendish CE Primary School’s protected weekly programme for personal and spiritual flourishing. It provides a deliberate space in the school week for children to understand themselves, build relationships, explore the school’s Christian vision, care for the world around them, develop pupil voice and learn that informed, compassionate action can make a difference.</w:t>
      </w:r>
    </w:p>
    <w:p>
      <w:pPr>
        <w:spacing w:after="80" w:line="247" w:lineRule="auto"/>
      </w:pPr>
      <w:r>
        <w:rPr>
          <w:i w:val="0"/>
        </w:rPr>
        <w:t>The programme is built around the school vision We Learn. We Love. We Belong. and the theological root Psalm 51:10. It is designed to be progressive from Reception to Year 6, with shared whole-school themes but increasingly sophisticated language, reflection, independence, leadership and action.</w:t>
      </w:r>
    </w:p>
    <w:p>
      <w:pPr>
        <w:spacing w:after="80" w:line="247" w:lineRule="auto"/>
      </w:pPr>
      <w:r>
        <w:rPr>
          <w:i w:val="0"/>
        </w:rPr>
        <w:t>Across the year, pupils move through a simple flourishing journey:</w:t>
      </w:r>
    </w:p>
    <w:p>
      <w:pPr>
        <w:jc w:val="center"/>
      </w:pPr>
      <w:r>
        <w:rPr>
          <w:b/>
          <w:color w:val="B88426"/>
          <w:sz w:val="28"/>
        </w:rPr>
        <w:t>BELONG  →  CELEBRATE  →  APPRECIATE  →  RELATE  →  COURAGE  →  ACT</w:t>
      </w:r>
    </w:p>
    <w:tbl>
      <w:tblPr>
        <w:tblW w:type="auto" w:w="0"/>
        <w:jc w:val="center"/>
        <w:tblLook w:firstColumn="1" w:firstRow="1" w:lastColumn="0" w:lastRow="0" w:noHBand="0" w:noVBand="1" w:val="04A0"/>
      </w:tblPr>
      <w:tblGrid>
        <w:gridCol w:w="15394"/>
      </w:tblGrid>
      <w:tr>
        <w:tc>
          <w:tcPr>
            <w:tcW w:type="dxa" w:w="15394"/>
            <w:shd w:fill="EAF1F7"/>
            <w:tcMar>
              <w:top w:w="110" w:type="dxa"/>
              <w:start w:w="140" w:type="dxa"/>
              <w:bottom w:w="110" w:type="dxa"/>
              <w:end w:w="140" w:type="dxa"/>
            </w:tcMar>
          </w:tcPr>
          <w:p>
            <w:pPr>
              <w:spacing w:after="40"/>
            </w:pPr>
            <w:r>
              <w:rPr>
                <w:b/>
                <w:color w:val="12375C"/>
              </w:rPr>
              <w:t>Important curriculum safeguard</w:t>
            </w:r>
          </w:p>
          <w:p>
            <w:pPr>
              <w:spacing w:after="0"/>
            </w:pPr>
            <w:r>
              <w:t>Flourish Friday reinforces and applies learning from other curriculum areas, but statutory curriculum coverage remains secured through the relevant subject long-term plans. A Flourish activity should only be counted as subject curriculum evidence where the intended subject knowledge is deliberately taught and appropriately assessed.</w:t>
            </w:r>
          </w:p>
        </w:tc>
      </w:tr>
    </w:tbl>
    <w:p>
      <w:pPr>
        <w:pStyle w:val="Heading1"/>
      </w:pPr>
      <w:r>
        <w:t>2. Weekly implementation model</w:t>
      </w:r>
    </w:p>
    <w:p>
      <w:pPr>
        <w:spacing w:after="80" w:line="247" w:lineRule="auto"/>
      </w:pPr>
      <w:r>
        <w:rPr>
          <w:i w:val="0"/>
        </w:rPr>
        <w:t>The current Cavendish model is a whole-school Friday afternoon with a short shared launch, four 20-minute rotations, whole-school reflection and Celebration Collective Worship. The four recurring strands provide consistency while allowing the half-term theme to deepen over time.</w:t>
      </w:r>
    </w:p>
    <w:tbl>
      <w:tblPr>
        <w:tblW w:type="auto" w:w="0"/>
        <w:jc w:val="center"/>
        <w:tblLook w:firstColumn="1" w:firstRow="1" w:lastColumn="0" w:lastRow="0" w:noHBand="0" w:noVBand="1" w:val="04A0"/>
      </w:tblPr>
      <w:tblGrid>
        <w:gridCol w:w="3848"/>
        <w:gridCol w:w="3848"/>
        <w:gridCol w:w="3848"/>
        <w:gridCol w:w="3848"/>
      </w:tblGrid>
      <w:tr>
        <w:trPr>
          <w:tblHeader w:val="true"/>
        </w:trPr>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6"/>
              </w:rPr>
              <w:t>Strand</w:t>
            </w:r>
          </w:p>
        </w:tc>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6"/>
              </w:rPr>
              <w:t>Core purpose</w:t>
            </w:r>
          </w:p>
        </w:tc>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6"/>
              </w:rPr>
              <w:t>Typical experiences</w:t>
            </w:r>
          </w:p>
        </w:tc>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6"/>
              </w:rPr>
              <w:t>Progression emphasis</w:t>
            </w:r>
          </w:p>
        </w:tc>
      </w:tr>
      <w:tr>
        <w:tc>
          <w:tcPr>
            <w:tcW w:type="dxa" w:w="3848"/>
            <w:tcMar>
              <w:top w:w="60" w:type="dxa"/>
              <w:start w:w="70" w:type="dxa"/>
              <w:bottom w:w="60" w:type="dxa"/>
              <w:end w:w="70" w:type="dxa"/>
            </w:tcMar>
          </w:tcPr>
          <w:p>
            <w:pPr>
              <w:spacing w:after="20" w:line="240" w:lineRule="auto"/>
            </w:pPr>
            <w:r>
              <w:rPr>
                <w:rFonts w:ascii="Aptos" w:hAnsi="Aptos"/>
                <w:sz w:val="16"/>
              </w:rPr>
              <w:t>Vision in Action</w:t>
            </w:r>
          </w:p>
        </w:tc>
        <w:tc>
          <w:tcPr>
            <w:tcW w:type="dxa" w:w="3848"/>
            <w:tcMar>
              <w:top w:w="60" w:type="dxa"/>
              <w:start w:w="70" w:type="dxa"/>
              <w:bottom w:w="60" w:type="dxa"/>
              <w:end w:w="70" w:type="dxa"/>
            </w:tcMar>
          </w:tcPr>
          <w:p>
            <w:pPr>
              <w:spacing w:after="20" w:line="240" w:lineRule="auto"/>
            </w:pPr>
            <w:r>
              <w:rPr>
                <w:rFonts w:ascii="Aptos" w:hAnsi="Aptos"/>
                <w:sz w:val="16"/>
              </w:rPr>
              <w:t>Christian vision, values, spirituality, pupil voice and courageous advocacy.</w:t>
            </w:r>
          </w:p>
        </w:tc>
        <w:tc>
          <w:tcPr>
            <w:tcW w:type="dxa" w:w="3848"/>
            <w:tcMar>
              <w:top w:w="60" w:type="dxa"/>
              <w:start w:w="70" w:type="dxa"/>
              <w:bottom w:w="60" w:type="dxa"/>
              <w:end w:w="70" w:type="dxa"/>
            </w:tcMar>
          </w:tcPr>
          <w:p>
            <w:pPr>
              <w:spacing w:after="20" w:line="240" w:lineRule="auto"/>
            </w:pPr>
            <w:r>
              <w:rPr>
                <w:rFonts w:ascii="Aptos" w:hAnsi="Aptos"/>
                <w:sz w:val="16"/>
              </w:rPr>
              <w:t>Discussion, art/creative response, scenarios, pupil voice, social action planning, reflection.</w:t>
            </w:r>
          </w:p>
        </w:tc>
        <w:tc>
          <w:tcPr>
            <w:tcW w:type="dxa" w:w="3848"/>
            <w:tcMar>
              <w:top w:w="60" w:type="dxa"/>
              <w:start w:w="70" w:type="dxa"/>
              <w:bottom w:w="60" w:type="dxa"/>
              <w:end w:w="70" w:type="dxa"/>
            </w:tcMar>
          </w:tcPr>
          <w:p>
            <w:pPr>
              <w:spacing w:after="20" w:line="240" w:lineRule="auto"/>
            </w:pPr>
            <w:r>
              <w:rPr>
                <w:rFonts w:ascii="Aptos" w:hAnsi="Aptos"/>
                <w:sz w:val="16"/>
              </w:rPr>
              <w:t>From naming and noticing to reasoning, leadership, authentic advocacy and evaluation.</w:t>
            </w:r>
          </w:p>
        </w:tc>
      </w:tr>
      <w:tr>
        <w:tc>
          <w:tcPr>
            <w:tcW w:type="dxa" w:w="3848"/>
            <w:shd w:fill="F2F4F5"/>
            <w:tcMar>
              <w:top w:w="60" w:type="dxa"/>
              <w:start w:w="70" w:type="dxa"/>
              <w:bottom w:w="60" w:type="dxa"/>
              <w:end w:w="70" w:type="dxa"/>
            </w:tcMar>
          </w:tcPr>
          <w:p>
            <w:pPr>
              <w:spacing w:after="20" w:line="240" w:lineRule="auto"/>
            </w:pPr>
            <w:r>
              <w:rPr>
                <w:rFonts w:ascii="Aptos" w:hAnsi="Aptos"/>
                <w:sz w:val="16"/>
              </w:rPr>
              <w:t>Bible Storytelling</w:t>
            </w:r>
          </w:p>
        </w:tc>
        <w:tc>
          <w:tcPr>
            <w:tcW w:type="dxa" w:w="3848"/>
            <w:shd w:fill="F2F4F5"/>
            <w:tcMar>
              <w:top w:w="60" w:type="dxa"/>
              <w:start w:w="70" w:type="dxa"/>
              <w:bottom w:w="60" w:type="dxa"/>
              <w:end w:w="70" w:type="dxa"/>
            </w:tcMar>
          </w:tcPr>
          <w:p>
            <w:pPr>
              <w:spacing w:after="20" w:line="240" w:lineRule="auto"/>
            </w:pPr>
            <w:r>
              <w:rPr>
                <w:rFonts w:ascii="Aptos" w:hAnsi="Aptos"/>
                <w:sz w:val="16"/>
              </w:rPr>
              <w:t>Encounter biblical stories and explore questions about people, choices, faith, hope, service and belonging.</w:t>
            </w:r>
          </w:p>
        </w:tc>
        <w:tc>
          <w:tcPr>
            <w:tcW w:type="dxa" w:w="3848"/>
            <w:shd w:fill="F2F4F5"/>
            <w:tcMar>
              <w:top w:w="60" w:type="dxa"/>
              <w:start w:w="70" w:type="dxa"/>
              <w:bottom w:w="60" w:type="dxa"/>
              <w:end w:w="70" w:type="dxa"/>
            </w:tcMar>
          </w:tcPr>
          <w:p>
            <w:pPr>
              <w:spacing w:after="20" w:line="240" w:lineRule="auto"/>
            </w:pPr>
            <w:r>
              <w:rPr>
                <w:rFonts w:ascii="Aptos" w:hAnsi="Aptos"/>
                <w:sz w:val="16"/>
              </w:rPr>
              <w:t>Storytelling, puppets/drama, wondering questions, response and reflection.</w:t>
            </w:r>
          </w:p>
        </w:tc>
        <w:tc>
          <w:tcPr>
            <w:tcW w:type="dxa" w:w="3848"/>
            <w:shd w:fill="F2F4F5"/>
            <w:tcMar>
              <w:top w:w="60" w:type="dxa"/>
              <w:start w:w="70" w:type="dxa"/>
              <w:bottom w:w="60" w:type="dxa"/>
              <w:end w:w="70" w:type="dxa"/>
            </w:tcMar>
          </w:tcPr>
          <w:p>
            <w:pPr>
              <w:spacing w:after="20" w:line="240" w:lineRule="auto"/>
            </w:pPr>
            <w:r>
              <w:rPr>
                <w:rFonts w:ascii="Aptos" w:hAnsi="Aptos"/>
                <w:sz w:val="16"/>
              </w:rPr>
              <w:t>From recalling and responding to interpreting themes, considering viewpoints and making thoughtful connections.</w:t>
            </w:r>
          </w:p>
        </w:tc>
      </w:tr>
      <w:tr>
        <w:tc>
          <w:tcPr>
            <w:tcW w:type="dxa" w:w="3848"/>
            <w:tcMar>
              <w:top w:w="60" w:type="dxa"/>
              <w:start w:w="70" w:type="dxa"/>
              <w:bottom w:w="60" w:type="dxa"/>
              <w:end w:w="70" w:type="dxa"/>
            </w:tcMar>
          </w:tcPr>
          <w:p>
            <w:pPr>
              <w:spacing w:after="20" w:line="240" w:lineRule="auto"/>
            </w:pPr>
            <w:r>
              <w:rPr>
                <w:rFonts w:ascii="Aptos" w:hAnsi="Aptos"/>
                <w:sz w:val="16"/>
              </w:rPr>
              <w:t>Stewardship</w:t>
            </w:r>
          </w:p>
        </w:tc>
        <w:tc>
          <w:tcPr>
            <w:tcW w:type="dxa" w:w="3848"/>
            <w:tcMar>
              <w:top w:w="60" w:type="dxa"/>
              <w:start w:w="70" w:type="dxa"/>
              <w:bottom w:w="60" w:type="dxa"/>
              <w:end w:w="70" w:type="dxa"/>
            </w:tcMar>
          </w:tcPr>
          <w:p>
            <w:pPr>
              <w:spacing w:after="20" w:line="240" w:lineRule="auto"/>
            </w:pPr>
            <w:r>
              <w:rPr>
                <w:rFonts w:ascii="Aptos" w:hAnsi="Aptos"/>
                <w:sz w:val="16"/>
              </w:rPr>
              <w:t>Learn that belonging brings responsibility for people, place and creation.</w:t>
            </w:r>
          </w:p>
        </w:tc>
        <w:tc>
          <w:tcPr>
            <w:tcW w:type="dxa" w:w="3848"/>
            <w:tcMar>
              <w:top w:w="60" w:type="dxa"/>
              <w:start w:w="70" w:type="dxa"/>
              <w:bottom w:w="60" w:type="dxa"/>
              <w:end w:w="70" w:type="dxa"/>
            </w:tcMar>
          </w:tcPr>
          <w:p>
            <w:pPr>
              <w:spacing w:after="20" w:line="240" w:lineRule="auto"/>
            </w:pPr>
            <w:r>
              <w:rPr>
                <w:rFonts w:ascii="Aptos" w:hAnsi="Aptos"/>
                <w:sz w:val="16"/>
              </w:rPr>
              <w:t>Gardening, allotment, ECO tasks, caring for shared spaces, sustainability enquiries and service.</w:t>
            </w:r>
          </w:p>
        </w:tc>
        <w:tc>
          <w:tcPr>
            <w:tcW w:type="dxa" w:w="3848"/>
            <w:tcMar>
              <w:top w:w="60" w:type="dxa"/>
              <w:start w:w="70" w:type="dxa"/>
              <w:bottom w:w="60" w:type="dxa"/>
              <w:end w:w="70" w:type="dxa"/>
            </w:tcMar>
          </w:tcPr>
          <w:p>
            <w:pPr>
              <w:spacing w:after="20" w:line="240" w:lineRule="auto"/>
            </w:pPr>
            <w:r>
              <w:rPr>
                <w:rFonts w:ascii="Aptos" w:hAnsi="Aptos"/>
                <w:sz w:val="16"/>
              </w:rPr>
              <w:t>From caring alongside an adult to planning, leading, monitoring impact and leaving a sustainable legacy.</w:t>
            </w:r>
          </w:p>
        </w:tc>
      </w:tr>
      <w:tr>
        <w:tc>
          <w:tcPr>
            <w:tcW w:type="dxa" w:w="3848"/>
            <w:shd w:fill="F2F4F5"/>
            <w:tcMar>
              <w:top w:w="60" w:type="dxa"/>
              <w:start w:w="70" w:type="dxa"/>
              <w:bottom w:w="60" w:type="dxa"/>
              <w:end w:w="70" w:type="dxa"/>
            </w:tcMar>
          </w:tcPr>
          <w:p>
            <w:pPr>
              <w:spacing w:after="20" w:line="240" w:lineRule="auto"/>
            </w:pPr>
            <w:r>
              <w:rPr>
                <w:rFonts w:ascii="Aptos" w:hAnsi="Aptos"/>
                <w:sz w:val="16"/>
              </w:rPr>
              <w:t>myHappymind &amp; Wellbeing</w:t>
            </w:r>
          </w:p>
        </w:tc>
        <w:tc>
          <w:tcPr>
            <w:tcW w:type="dxa" w:w="3848"/>
            <w:shd w:fill="F2F4F5"/>
            <w:tcMar>
              <w:top w:w="60" w:type="dxa"/>
              <w:start w:w="70" w:type="dxa"/>
              <w:bottom w:w="60" w:type="dxa"/>
              <w:end w:w="70" w:type="dxa"/>
            </w:tcMar>
          </w:tcPr>
          <w:p>
            <w:pPr>
              <w:spacing w:after="20" w:line="240" w:lineRule="auto"/>
            </w:pPr>
            <w:r>
              <w:rPr>
                <w:rFonts w:ascii="Aptos" w:hAnsi="Aptos"/>
                <w:sz w:val="16"/>
              </w:rPr>
              <w:t>Build knowledge, language and habits for positive mental health, relationships, resilience and self-understanding.</w:t>
            </w:r>
          </w:p>
        </w:tc>
        <w:tc>
          <w:tcPr>
            <w:tcW w:type="dxa" w:w="3848"/>
            <w:shd w:fill="F2F4F5"/>
            <w:tcMar>
              <w:top w:w="60" w:type="dxa"/>
              <w:start w:w="70" w:type="dxa"/>
              <w:bottom w:w="60" w:type="dxa"/>
              <w:end w:w="70" w:type="dxa"/>
            </w:tcMar>
          </w:tcPr>
          <w:p>
            <w:pPr>
              <w:spacing w:after="20" w:line="240" w:lineRule="auto"/>
            </w:pPr>
            <w:r>
              <w:rPr>
                <w:rFonts w:ascii="Aptos" w:hAnsi="Aptos"/>
                <w:sz w:val="16"/>
              </w:rPr>
              <w:t>Use the current official myHappymind lessons and resources for each phase.</w:t>
            </w:r>
          </w:p>
        </w:tc>
        <w:tc>
          <w:tcPr>
            <w:tcW w:type="dxa" w:w="3848"/>
            <w:shd w:fill="F2F4F5"/>
            <w:tcMar>
              <w:top w:w="60" w:type="dxa"/>
              <w:start w:w="70" w:type="dxa"/>
              <w:bottom w:w="60" w:type="dxa"/>
              <w:end w:w="70" w:type="dxa"/>
            </w:tcMar>
          </w:tcPr>
          <w:p>
            <w:pPr>
              <w:spacing w:after="20" w:line="240" w:lineRule="auto"/>
            </w:pPr>
            <w:r>
              <w:rPr>
                <w:rFonts w:ascii="Aptos" w:hAnsi="Aptos"/>
                <w:sz w:val="16"/>
              </w:rPr>
              <w:t>Follow the provider’s official progression; the school theme complements rather than replaces or reorders provider content.</w:t>
            </w:r>
          </w:p>
        </w:tc>
      </w:tr>
    </w:tbl>
    <w:p/>
    <w:p>
      <w:pPr>
        <w:spacing w:after="80" w:line="247" w:lineRule="auto"/>
      </w:pPr>
      <w:r>
        <w:rPr>
          <w:i w:val="0"/>
        </w:rPr>
        <w:t>myHappymind fidelity note: the public programme overview identifies five core modules in the sequence Meet Your Brain, Celebrate, Appreciate, Relate and Engage. This LTP uses those module themes as an alignment spine only. Staff must follow the live school portal and current provider resources for the exact lesson sequence, content and pacing.</w:t>
      </w:r>
    </w:p>
    <w:p>
      <w:pPr>
        <w:pStyle w:val="Heading1"/>
      </w:pPr>
      <w:r>
        <w:t>3. Whole-year Flourish Friday overview</w:t>
      </w:r>
    </w:p>
    <w:tbl>
      <w:tblPr>
        <w:tblW w:type="auto" w:w="0"/>
        <w:jc w:val="center"/>
        <w:tblLook w:firstColumn="1" w:firstRow="1" w:lastColumn="0" w:lastRow="0" w:noHBand="0" w:noVBand="1" w:val="04A0"/>
      </w:tblPr>
      <w:tblGrid>
        <w:gridCol w:w="2199"/>
        <w:gridCol w:w="2199"/>
        <w:gridCol w:w="2199"/>
        <w:gridCol w:w="2199"/>
        <w:gridCol w:w="2199"/>
        <w:gridCol w:w="2199"/>
        <w:gridCol w:w="2199"/>
      </w:tblGrid>
      <w:tr>
        <w:trPr>
          <w:tblHeader w:val="true"/>
        </w:trPr>
        <w:tc>
          <w:tcPr>
            <w:tcW w:type="dxa" w:w="2199"/>
            <w:shd w:fill="12375C"/>
            <w:tcMar>
              <w:top w:w="60" w:type="dxa"/>
              <w:start w:w="70" w:type="dxa"/>
              <w:bottom w:w="60" w:type="dxa"/>
              <w:end w:w="70" w:type="dxa"/>
            </w:tcMar>
            <w:vAlign w:val="center"/>
          </w:tcPr>
          <w:p>
            <w:pPr>
              <w:spacing w:after="20" w:line="240" w:lineRule="auto"/>
            </w:pPr>
            <w:r>
              <w:rPr>
                <w:rFonts w:ascii="Aptos" w:hAnsi="Aptos"/>
                <w:b/>
                <w:color w:val="FFFFFF"/>
                <w:sz w:val="14"/>
              </w:rPr>
              <w:t>Half term</w:t>
            </w:r>
          </w:p>
        </w:tc>
        <w:tc>
          <w:tcPr>
            <w:tcW w:type="dxa" w:w="2199"/>
            <w:shd w:fill="12375C"/>
            <w:tcMar>
              <w:top w:w="60" w:type="dxa"/>
              <w:start w:w="70" w:type="dxa"/>
              <w:bottom w:w="60" w:type="dxa"/>
              <w:end w:w="70" w:type="dxa"/>
            </w:tcMar>
            <w:vAlign w:val="center"/>
          </w:tcPr>
          <w:p>
            <w:pPr>
              <w:spacing w:after="20" w:line="240" w:lineRule="auto"/>
            </w:pPr>
            <w:r>
              <w:rPr>
                <w:rFonts w:ascii="Aptos" w:hAnsi="Aptos"/>
                <w:b/>
                <w:color w:val="FFFFFF"/>
                <w:sz w:val="14"/>
              </w:rPr>
              <w:t>Whole-school theme</w:t>
            </w:r>
          </w:p>
        </w:tc>
        <w:tc>
          <w:tcPr>
            <w:tcW w:type="dxa" w:w="2199"/>
            <w:shd w:fill="12375C"/>
            <w:tcMar>
              <w:top w:w="60" w:type="dxa"/>
              <w:start w:w="70" w:type="dxa"/>
              <w:bottom w:w="60" w:type="dxa"/>
              <w:end w:w="70" w:type="dxa"/>
            </w:tcMar>
            <w:vAlign w:val="center"/>
          </w:tcPr>
          <w:p>
            <w:pPr>
              <w:spacing w:after="20" w:line="240" w:lineRule="auto"/>
            </w:pPr>
            <w:r>
              <w:rPr>
                <w:rFonts w:ascii="Aptos" w:hAnsi="Aptos"/>
                <w:b/>
                <w:color w:val="FFFFFF"/>
                <w:sz w:val="14"/>
              </w:rPr>
              <w:t>myHappymind alignment*</w:t>
            </w:r>
          </w:p>
        </w:tc>
        <w:tc>
          <w:tcPr>
            <w:tcW w:type="dxa" w:w="2199"/>
            <w:shd w:fill="12375C"/>
            <w:tcMar>
              <w:top w:w="60" w:type="dxa"/>
              <w:start w:w="70" w:type="dxa"/>
              <w:bottom w:w="60" w:type="dxa"/>
              <w:end w:w="70" w:type="dxa"/>
            </w:tcMar>
            <w:vAlign w:val="center"/>
          </w:tcPr>
          <w:p>
            <w:pPr>
              <w:spacing w:after="20" w:line="240" w:lineRule="auto"/>
            </w:pPr>
            <w:r>
              <w:rPr>
                <w:rFonts w:ascii="Aptos" w:hAnsi="Aptos"/>
                <w:b/>
                <w:color w:val="FFFFFF"/>
                <w:sz w:val="14"/>
              </w:rPr>
              <w:t>Vision in Action</w:t>
            </w:r>
          </w:p>
        </w:tc>
        <w:tc>
          <w:tcPr>
            <w:tcW w:type="dxa" w:w="2199"/>
            <w:shd w:fill="12375C"/>
            <w:tcMar>
              <w:top w:w="60" w:type="dxa"/>
              <w:start w:w="70" w:type="dxa"/>
              <w:bottom w:w="60" w:type="dxa"/>
              <w:end w:w="70" w:type="dxa"/>
            </w:tcMar>
            <w:vAlign w:val="center"/>
          </w:tcPr>
          <w:p>
            <w:pPr>
              <w:spacing w:after="20" w:line="240" w:lineRule="auto"/>
            </w:pPr>
            <w:r>
              <w:rPr>
                <w:rFonts w:ascii="Aptos" w:hAnsi="Aptos"/>
                <w:b/>
                <w:color w:val="FFFFFF"/>
                <w:sz w:val="14"/>
              </w:rPr>
              <w:t>Bible story thread</w:t>
            </w:r>
          </w:p>
        </w:tc>
        <w:tc>
          <w:tcPr>
            <w:tcW w:type="dxa" w:w="2199"/>
            <w:shd w:fill="12375C"/>
            <w:tcMar>
              <w:top w:w="60" w:type="dxa"/>
              <w:start w:w="70" w:type="dxa"/>
              <w:bottom w:w="60" w:type="dxa"/>
              <w:end w:w="70" w:type="dxa"/>
            </w:tcMar>
            <w:vAlign w:val="center"/>
          </w:tcPr>
          <w:p>
            <w:pPr>
              <w:spacing w:after="20" w:line="240" w:lineRule="auto"/>
            </w:pPr>
            <w:r>
              <w:rPr>
                <w:rFonts w:ascii="Aptos" w:hAnsi="Aptos"/>
                <w:b/>
                <w:color w:val="FFFFFF"/>
                <w:sz w:val="14"/>
              </w:rPr>
              <w:t>Stewardship / service</w:t>
            </w:r>
          </w:p>
        </w:tc>
        <w:tc>
          <w:tcPr>
            <w:tcW w:type="dxa" w:w="2199"/>
            <w:shd w:fill="12375C"/>
            <w:tcMar>
              <w:top w:w="60" w:type="dxa"/>
              <w:start w:w="70" w:type="dxa"/>
              <w:bottom w:w="60" w:type="dxa"/>
              <w:end w:w="70" w:type="dxa"/>
            </w:tcMar>
            <w:vAlign w:val="center"/>
          </w:tcPr>
          <w:p>
            <w:pPr>
              <w:spacing w:after="20" w:line="240" w:lineRule="auto"/>
            </w:pPr>
            <w:r>
              <w:rPr>
                <w:rFonts w:ascii="Aptos" w:hAnsi="Aptos"/>
                <w:b/>
                <w:color w:val="FFFFFF"/>
                <w:sz w:val="14"/>
              </w:rPr>
              <w:t>Flourish outcome</w:t>
            </w:r>
          </w:p>
        </w:tc>
      </w:tr>
      <w:tr>
        <w:tc>
          <w:tcPr>
            <w:tcW w:type="dxa" w:w="2199"/>
            <w:tcMar>
              <w:top w:w="60" w:type="dxa"/>
              <w:start w:w="70" w:type="dxa"/>
              <w:bottom w:w="60" w:type="dxa"/>
              <w:end w:w="70" w:type="dxa"/>
            </w:tcMar>
          </w:tcPr>
          <w:p>
            <w:pPr>
              <w:spacing w:after="20" w:line="240" w:lineRule="auto"/>
            </w:pPr>
            <w:r>
              <w:rPr>
                <w:rFonts w:ascii="Aptos" w:hAnsi="Aptos"/>
                <w:sz w:val="14"/>
              </w:rPr>
              <w:t>Autumn 1</w:t>
            </w:r>
          </w:p>
        </w:tc>
        <w:tc>
          <w:tcPr>
            <w:tcW w:type="dxa" w:w="2199"/>
            <w:tcMar>
              <w:top w:w="60" w:type="dxa"/>
              <w:start w:w="70" w:type="dxa"/>
              <w:bottom w:w="60" w:type="dxa"/>
              <w:end w:w="70" w:type="dxa"/>
            </w:tcMar>
          </w:tcPr>
          <w:p>
            <w:pPr>
              <w:spacing w:after="20" w:line="240" w:lineRule="auto"/>
            </w:pPr>
            <w:r>
              <w:rPr>
                <w:rFonts w:ascii="Aptos" w:hAnsi="Aptos"/>
                <w:sz w:val="14"/>
              </w:rPr>
              <w:t>WE BELONG</w:t>
              <w:br/>
              <w:t>Knowing ourselves and one another</w:t>
            </w:r>
          </w:p>
        </w:tc>
        <w:tc>
          <w:tcPr>
            <w:tcW w:type="dxa" w:w="2199"/>
            <w:tcMar>
              <w:top w:w="60" w:type="dxa"/>
              <w:start w:w="70" w:type="dxa"/>
              <w:bottom w:w="60" w:type="dxa"/>
              <w:end w:w="70" w:type="dxa"/>
            </w:tcMar>
          </w:tcPr>
          <w:p>
            <w:pPr>
              <w:spacing w:after="20" w:line="240" w:lineRule="auto"/>
            </w:pPr>
            <w:r>
              <w:rPr>
                <w:rFonts w:ascii="Aptos" w:hAnsi="Aptos"/>
                <w:sz w:val="14"/>
              </w:rPr>
              <w:t>Meet Your Brain</w:t>
            </w:r>
          </w:p>
        </w:tc>
        <w:tc>
          <w:tcPr>
            <w:tcW w:type="dxa" w:w="2199"/>
            <w:tcMar>
              <w:top w:w="60" w:type="dxa"/>
              <w:start w:w="70" w:type="dxa"/>
              <w:bottom w:w="60" w:type="dxa"/>
              <w:end w:w="70" w:type="dxa"/>
            </w:tcMar>
          </w:tcPr>
          <w:p>
            <w:pPr>
              <w:spacing w:after="20" w:line="240" w:lineRule="auto"/>
            </w:pPr>
            <w:r>
              <w:rPr>
                <w:rFonts w:ascii="Aptos" w:hAnsi="Aptos"/>
                <w:sz w:val="14"/>
              </w:rPr>
              <w:t>What does belonging feel like? Establish Notice → Understand → Care → Act. Know trusted adults; develop pupil voice and class/community belonging.</w:t>
            </w:r>
          </w:p>
        </w:tc>
        <w:tc>
          <w:tcPr>
            <w:tcW w:type="dxa" w:w="2199"/>
            <w:tcMar>
              <w:top w:w="60" w:type="dxa"/>
              <w:start w:w="70" w:type="dxa"/>
              <w:bottom w:w="60" w:type="dxa"/>
              <w:end w:w="70" w:type="dxa"/>
            </w:tcMar>
          </w:tcPr>
          <w:p>
            <w:pPr>
              <w:spacing w:after="20" w:line="240" w:lineRule="auto"/>
            </w:pPr>
            <w:r>
              <w:rPr>
                <w:rFonts w:ascii="Aptos" w:hAnsi="Aptos"/>
                <w:sz w:val="14"/>
              </w:rPr>
              <w:t>Creation and worth; welcome and belonging; stories in which people are seen, known and included.</w:t>
            </w:r>
          </w:p>
        </w:tc>
        <w:tc>
          <w:tcPr>
            <w:tcW w:type="dxa" w:w="2199"/>
            <w:tcMar>
              <w:top w:w="60" w:type="dxa"/>
              <w:start w:w="70" w:type="dxa"/>
              <w:bottom w:w="60" w:type="dxa"/>
              <w:end w:w="70" w:type="dxa"/>
            </w:tcMar>
          </w:tcPr>
          <w:p>
            <w:pPr>
              <w:spacing w:after="20" w:line="240" w:lineRule="auto"/>
            </w:pPr>
            <w:r>
              <w:rPr>
                <w:rFonts w:ascii="Aptos" w:hAnsi="Aptos"/>
                <w:sz w:val="14"/>
              </w:rPr>
              <w:t>Audit and care for shared spaces; harvest where appropriate; identify what in school needs care.</w:t>
            </w:r>
          </w:p>
        </w:tc>
        <w:tc>
          <w:tcPr>
            <w:tcW w:type="dxa" w:w="2199"/>
            <w:tcMar>
              <w:top w:w="60" w:type="dxa"/>
              <w:start w:w="70" w:type="dxa"/>
              <w:bottom w:w="60" w:type="dxa"/>
              <w:end w:w="70" w:type="dxa"/>
            </w:tcMar>
          </w:tcPr>
          <w:p>
            <w:pPr>
              <w:spacing w:after="20" w:line="240" w:lineRule="auto"/>
            </w:pPr>
            <w:r>
              <w:rPr>
                <w:rFonts w:ascii="Aptos" w:hAnsi="Aptos"/>
                <w:sz w:val="14"/>
              </w:rPr>
              <w:t>Our Belonging Promise / pupil voice baseline.</w:t>
            </w:r>
          </w:p>
        </w:tc>
      </w:tr>
      <w:tr>
        <w:tc>
          <w:tcPr>
            <w:tcW w:type="dxa" w:w="2199"/>
            <w:shd w:fill="F2F4F5"/>
            <w:tcMar>
              <w:top w:w="60" w:type="dxa"/>
              <w:start w:w="70" w:type="dxa"/>
              <w:bottom w:w="60" w:type="dxa"/>
              <w:end w:w="70" w:type="dxa"/>
            </w:tcMar>
          </w:tcPr>
          <w:p>
            <w:pPr>
              <w:spacing w:after="20" w:line="240" w:lineRule="auto"/>
            </w:pPr>
            <w:r>
              <w:rPr>
                <w:rFonts w:ascii="Aptos" w:hAnsi="Aptos"/>
                <w:sz w:val="14"/>
              </w:rPr>
              <w:t>Autumn 2</w:t>
            </w:r>
          </w:p>
        </w:tc>
        <w:tc>
          <w:tcPr>
            <w:tcW w:type="dxa" w:w="2199"/>
            <w:shd w:fill="F2F4F5"/>
            <w:tcMar>
              <w:top w:w="60" w:type="dxa"/>
              <w:start w:w="70" w:type="dxa"/>
              <w:bottom w:w="60" w:type="dxa"/>
              <w:end w:w="70" w:type="dxa"/>
            </w:tcMar>
          </w:tcPr>
          <w:p>
            <w:pPr>
              <w:spacing w:after="20" w:line="240" w:lineRule="auto"/>
            </w:pPr>
            <w:r>
              <w:rPr>
                <w:rFonts w:ascii="Aptos" w:hAnsi="Aptos"/>
                <w:sz w:val="14"/>
              </w:rPr>
              <w:t>WE CELEBRATE</w:t>
              <w:br/>
              <w:t>Everyone has something to give</w:t>
            </w:r>
          </w:p>
        </w:tc>
        <w:tc>
          <w:tcPr>
            <w:tcW w:type="dxa" w:w="2199"/>
            <w:shd w:fill="F2F4F5"/>
            <w:tcMar>
              <w:top w:w="60" w:type="dxa"/>
              <w:start w:w="70" w:type="dxa"/>
              <w:bottom w:w="60" w:type="dxa"/>
              <w:end w:w="70" w:type="dxa"/>
            </w:tcMar>
          </w:tcPr>
          <w:p>
            <w:pPr>
              <w:spacing w:after="20" w:line="240" w:lineRule="auto"/>
            </w:pPr>
            <w:r>
              <w:rPr>
                <w:rFonts w:ascii="Aptos" w:hAnsi="Aptos"/>
                <w:sz w:val="14"/>
              </w:rPr>
              <w:t>Celebrate</w:t>
            </w:r>
          </w:p>
        </w:tc>
        <w:tc>
          <w:tcPr>
            <w:tcW w:type="dxa" w:w="2199"/>
            <w:shd w:fill="F2F4F5"/>
            <w:tcMar>
              <w:top w:w="60" w:type="dxa"/>
              <w:start w:w="70" w:type="dxa"/>
              <w:bottom w:w="60" w:type="dxa"/>
              <w:end w:w="70" w:type="dxa"/>
            </w:tcMar>
          </w:tcPr>
          <w:p>
            <w:pPr>
              <w:spacing w:after="20" w:line="240" w:lineRule="auto"/>
            </w:pPr>
            <w:r>
              <w:rPr>
                <w:rFonts w:ascii="Aptos" w:hAnsi="Aptos"/>
                <w:sz w:val="14"/>
              </w:rPr>
              <w:t>Recognise character strengths in self and others. Explore how strengths can be used in service of a community.</w:t>
            </w:r>
          </w:p>
        </w:tc>
        <w:tc>
          <w:tcPr>
            <w:tcW w:type="dxa" w:w="2199"/>
            <w:shd w:fill="F2F4F5"/>
            <w:tcMar>
              <w:top w:w="60" w:type="dxa"/>
              <w:start w:w="70" w:type="dxa"/>
              <w:bottom w:w="60" w:type="dxa"/>
              <w:end w:w="70" w:type="dxa"/>
            </w:tcMar>
          </w:tcPr>
          <w:p>
            <w:pPr>
              <w:spacing w:after="20" w:line="240" w:lineRule="auto"/>
            </w:pPr>
            <w:r>
              <w:rPr>
                <w:rFonts w:ascii="Aptos" w:hAnsi="Aptos"/>
                <w:sz w:val="14"/>
              </w:rPr>
              <w:t>Gifts, talents, courage, Advent, generosity and hope.</w:t>
            </w:r>
          </w:p>
        </w:tc>
        <w:tc>
          <w:tcPr>
            <w:tcW w:type="dxa" w:w="2199"/>
            <w:shd w:fill="F2F4F5"/>
            <w:tcMar>
              <w:top w:w="60" w:type="dxa"/>
              <w:start w:w="70" w:type="dxa"/>
              <w:bottom w:w="60" w:type="dxa"/>
              <w:end w:w="70" w:type="dxa"/>
            </w:tcMar>
          </w:tcPr>
          <w:p>
            <w:pPr>
              <w:spacing w:after="20" w:line="240" w:lineRule="auto"/>
            </w:pPr>
            <w:r>
              <w:rPr>
                <w:rFonts w:ascii="Aptos" w:hAnsi="Aptos"/>
                <w:sz w:val="14"/>
              </w:rPr>
              <w:t>Prepare for winter; plant bulbs; support habitats; practical acts of service.</w:t>
            </w:r>
          </w:p>
        </w:tc>
        <w:tc>
          <w:tcPr>
            <w:tcW w:type="dxa" w:w="2199"/>
            <w:shd w:fill="F2F4F5"/>
            <w:tcMar>
              <w:top w:w="60" w:type="dxa"/>
              <w:start w:w="70" w:type="dxa"/>
              <w:bottom w:w="60" w:type="dxa"/>
              <w:end w:w="70" w:type="dxa"/>
            </w:tcMar>
          </w:tcPr>
          <w:p>
            <w:pPr>
              <w:spacing w:after="20" w:line="240" w:lineRule="auto"/>
            </w:pPr>
            <w:r>
              <w:rPr>
                <w:rFonts w:ascii="Aptos" w:hAnsi="Aptos"/>
                <w:sz w:val="14"/>
              </w:rPr>
              <w:t>Strengths celebration: 'What I bring to our community'.</w:t>
            </w:r>
          </w:p>
        </w:tc>
      </w:tr>
      <w:tr>
        <w:tc>
          <w:tcPr>
            <w:tcW w:type="dxa" w:w="2199"/>
            <w:tcMar>
              <w:top w:w="60" w:type="dxa"/>
              <w:start w:w="70" w:type="dxa"/>
              <w:bottom w:w="60" w:type="dxa"/>
              <w:end w:w="70" w:type="dxa"/>
            </w:tcMar>
          </w:tcPr>
          <w:p>
            <w:pPr>
              <w:spacing w:after="20" w:line="240" w:lineRule="auto"/>
            </w:pPr>
            <w:r>
              <w:rPr>
                <w:rFonts w:ascii="Aptos" w:hAnsi="Aptos"/>
                <w:sz w:val="14"/>
              </w:rPr>
              <w:t>Spring 1</w:t>
            </w:r>
          </w:p>
        </w:tc>
        <w:tc>
          <w:tcPr>
            <w:tcW w:type="dxa" w:w="2199"/>
            <w:tcMar>
              <w:top w:w="60" w:type="dxa"/>
              <w:start w:w="70" w:type="dxa"/>
              <w:bottom w:w="60" w:type="dxa"/>
              <w:end w:w="70" w:type="dxa"/>
            </w:tcMar>
          </w:tcPr>
          <w:p>
            <w:pPr>
              <w:spacing w:after="20" w:line="240" w:lineRule="auto"/>
            </w:pPr>
            <w:r>
              <w:rPr>
                <w:rFonts w:ascii="Aptos" w:hAnsi="Aptos"/>
                <w:sz w:val="14"/>
              </w:rPr>
              <w:t>WE APPRECIATE</w:t>
              <w:br/>
              <w:t>Gratitude, wonder and responsibility</w:t>
            </w:r>
          </w:p>
        </w:tc>
        <w:tc>
          <w:tcPr>
            <w:tcW w:type="dxa" w:w="2199"/>
            <w:tcMar>
              <w:top w:w="60" w:type="dxa"/>
              <w:start w:w="70" w:type="dxa"/>
              <w:bottom w:w="60" w:type="dxa"/>
              <w:end w:w="70" w:type="dxa"/>
            </w:tcMar>
          </w:tcPr>
          <w:p>
            <w:pPr>
              <w:spacing w:after="20" w:line="240" w:lineRule="auto"/>
            </w:pPr>
            <w:r>
              <w:rPr>
                <w:rFonts w:ascii="Aptos" w:hAnsi="Aptos"/>
                <w:sz w:val="14"/>
              </w:rPr>
              <w:t>Appreciate</w:t>
            </w:r>
          </w:p>
        </w:tc>
        <w:tc>
          <w:tcPr>
            <w:tcW w:type="dxa" w:w="2199"/>
            <w:tcMar>
              <w:top w:w="60" w:type="dxa"/>
              <w:start w:w="70" w:type="dxa"/>
              <w:bottom w:w="60" w:type="dxa"/>
              <w:end w:w="70" w:type="dxa"/>
            </w:tcMar>
          </w:tcPr>
          <w:p>
            <w:pPr>
              <w:spacing w:after="20" w:line="240" w:lineRule="auto"/>
            </w:pPr>
            <w:r>
              <w:rPr>
                <w:rFonts w:ascii="Aptos" w:hAnsi="Aptos"/>
                <w:sz w:val="14"/>
              </w:rPr>
              <w:t>Develop habits of noticing and gratitude. Move from appreciation to responsibility: what do we value enough to care for?</w:t>
            </w:r>
          </w:p>
        </w:tc>
        <w:tc>
          <w:tcPr>
            <w:tcW w:type="dxa" w:w="2199"/>
            <w:tcMar>
              <w:top w:w="60" w:type="dxa"/>
              <w:start w:w="70" w:type="dxa"/>
              <w:bottom w:w="60" w:type="dxa"/>
              <w:end w:w="70" w:type="dxa"/>
            </w:tcMar>
          </w:tcPr>
          <w:p>
            <w:pPr>
              <w:spacing w:after="20" w:line="240" w:lineRule="auto"/>
            </w:pPr>
            <w:r>
              <w:rPr>
                <w:rFonts w:ascii="Aptos" w:hAnsi="Aptos"/>
                <w:sz w:val="14"/>
              </w:rPr>
              <w:t>Thankfulness, wonder, creation, the ten lepers or other stories of gratitude.</w:t>
            </w:r>
          </w:p>
        </w:tc>
        <w:tc>
          <w:tcPr>
            <w:tcW w:type="dxa" w:w="2199"/>
            <w:tcMar>
              <w:top w:w="60" w:type="dxa"/>
              <w:start w:w="70" w:type="dxa"/>
              <w:bottom w:w="60" w:type="dxa"/>
              <w:end w:w="70" w:type="dxa"/>
            </w:tcMar>
          </w:tcPr>
          <w:p>
            <w:pPr>
              <w:spacing w:after="20" w:line="240" w:lineRule="auto"/>
            </w:pPr>
            <w:r>
              <w:rPr>
                <w:rFonts w:ascii="Aptos" w:hAnsi="Aptos"/>
                <w:sz w:val="14"/>
              </w:rPr>
              <w:t>Winter wildlife and biodiversity; plan growing; identify a stewardship priority.</w:t>
            </w:r>
          </w:p>
        </w:tc>
        <w:tc>
          <w:tcPr>
            <w:tcW w:type="dxa" w:w="2199"/>
            <w:tcMar>
              <w:top w:w="60" w:type="dxa"/>
              <w:start w:w="70" w:type="dxa"/>
              <w:bottom w:w="60" w:type="dxa"/>
              <w:end w:w="70" w:type="dxa"/>
            </w:tcMar>
          </w:tcPr>
          <w:p>
            <w:pPr>
              <w:spacing w:after="20" w:line="240" w:lineRule="auto"/>
            </w:pPr>
            <w:r>
              <w:rPr>
                <w:rFonts w:ascii="Aptos" w:hAnsi="Aptos"/>
                <w:sz w:val="14"/>
              </w:rPr>
              <w:t>Whole-school gratitude / wonder reflection.</w:t>
            </w:r>
          </w:p>
        </w:tc>
      </w:tr>
      <w:tr>
        <w:tc>
          <w:tcPr>
            <w:tcW w:type="dxa" w:w="2199"/>
            <w:shd w:fill="F2F4F5"/>
            <w:tcMar>
              <w:top w:w="60" w:type="dxa"/>
              <w:start w:w="70" w:type="dxa"/>
              <w:bottom w:w="60" w:type="dxa"/>
              <w:end w:w="70" w:type="dxa"/>
            </w:tcMar>
          </w:tcPr>
          <w:p>
            <w:pPr>
              <w:spacing w:after="20" w:line="240" w:lineRule="auto"/>
            </w:pPr>
            <w:r>
              <w:rPr>
                <w:rFonts w:ascii="Aptos" w:hAnsi="Aptos"/>
                <w:sz w:val="14"/>
              </w:rPr>
              <w:t>Spring 2</w:t>
            </w:r>
          </w:p>
        </w:tc>
        <w:tc>
          <w:tcPr>
            <w:tcW w:type="dxa" w:w="2199"/>
            <w:shd w:fill="F2F4F5"/>
            <w:tcMar>
              <w:top w:w="60" w:type="dxa"/>
              <w:start w:w="70" w:type="dxa"/>
              <w:bottom w:w="60" w:type="dxa"/>
              <w:end w:w="70" w:type="dxa"/>
            </w:tcMar>
          </w:tcPr>
          <w:p>
            <w:pPr>
              <w:spacing w:after="20" w:line="240" w:lineRule="auto"/>
            </w:pPr>
            <w:r>
              <w:rPr>
                <w:rFonts w:ascii="Aptos" w:hAnsi="Aptos"/>
                <w:sz w:val="14"/>
              </w:rPr>
              <w:t>WE RELATE</w:t>
              <w:br/>
              <w:t>Love, compassion and service</w:t>
            </w:r>
          </w:p>
        </w:tc>
        <w:tc>
          <w:tcPr>
            <w:tcW w:type="dxa" w:w="2199"/>
            <w:shd w:fill="F2F4F5"/>
            <w:tcMar>
              <w:top w:w="60" w:type="dxa"/>
              <w:start w:w="70" w:type="dxa"/>
              <w:bottom w:w="60" w:type="dxa"/>
              <w:end w:w="70" w:type="dxa"/>
            </w:tcMar>
          </w:tcPr>
          <w:p>
            <w:pPr>
              <w:spacing w:after="20" w:line="240" w:lineRule="auto"/>
            </w:pPr>
            <w:r>
              <w:rPr>
                <w:rFonts w:ascii="Aptos" w:hAnsi="Aptos"/>
                <w:sz w:val="14"/>
              </w:rPr>
              <w:t>Relate</w:t>
            </w:r>
          </w:p>
        </w:tc>
        <w:tc>
          <w:tcPr>
            <w:tcW w:type="dxa" w:w="2199"/>
            <w:shd w:fill="F2F4F5"/>
            <w:tcMar>
              <w:top w:w="60" w:type="dxa"/>
              <w:start w:w="70" w:type="dxa"/>
              <w:bottom w:w="60" w:type="dxa"/>
              <w:end w:w="70" w:type="dxa"/>
            </w:tcMar>
          </w:tcPr>
          <w:p>
            <w:pPr>
              <w:spacing w:after="20" w:line="240" w:lineRule="auto"/>
            </w:pPr>
            <w:r>
              <w:rPr>
                <w:rFonts w:ascii="Aptos" w:hAnsi="Aptos"/>
                <w:sz w:val="14"/>
              </w:rPr>
              <w:t>Explore healthy relationships, empathy, inclusion, forgiveness and service. Identify a local need or issue that matters.</w:t>
            </w:r>
          </w:p>
        </w:tc>
        <w:tc>
          <w:tcPr>
            <w:tcW w:type="dxa" w:w="2199"/>
            <w:shd w:fill="F2F4F5"/>
            <w:tcMar>
              <w:top w:w="60" w:type="dxa"/>
              <w:start w:w="70" w:type="dxa"/>
              <w:bottom w:w="60" w:type="dxa"/>
              <w:end w:w="70" w:type="dxa"/>
            </w:tcMar>
          </w:tcPr>
          <w:p>
            <w:pPr>
              <w:spacing w:after="20" w:line="240" w:lineRule="auto"/>
            </w:pPr>
            <w:r>
              <w:rPr>
                <w:rFonts w:ascii="Aptos" w:hAnsi="Aptos"/>
                <w:sz w:val="14"/>
              </w:rPr>
              <w:t>Good Samaritan; service; forgiveness; Lent and Easter themes.</w:t>
            </w:r>
          </w:p>
        </w:tc>
        <w:tc>
          <w:tcPr>
            <w:tcW w:type="dxa" w:w="2199"/>
            <w:shd w:fill="F2F4F5"/>
            <w:tcMar>
              <w:top w:w="60" w:type="dxa"/>
              <w:start w:w="70" w:type="dxa"/>
              <w:bottom w:w="60" w:type="dxa"/>
              <w:end w:w="70" w:type="dxa"/>
            </w:tcMar>
          </w:tcPr>
          <w:p>
            <w:pPr>
              <w:spacing w:after="20" w:line="240" w:lineRule="auto"/>
            </w:pPr>
            <w:r>
              <w:rPr>
                <w:rFonts w:ascii="Aptos" w:hAnsi="Aptos"/>
                <w:sz w:val="14"/>
              </w:rPr>
              <w:t>Prepare beds; sow/plant; complete a practical act of service for school or community.</w:t>
            </w:r>
          </w:p>
        </w:tc>
        <w:tc>
          <w:tcPr>
            <w:tcW w:type="dxa" w:w="2199"/>
            <w:shd w:fill="F2F4F5"/>
            <w:tcMar>
              <w:top w:w="60" w:type="dxa"/>
              <w:start w:w="70" w:type="dxa"/>
              <w:bottom w:w="60" w:type="dxa"/>
              <w:end w:w="70" w:type="dxa"/>
            </w:tcMar>
          </w:tcPr>
          <w:p>
            <w:pPr>
              <w:spacing w:after="20" w:line="240" w:lineRule="auto"/>
            </w:pPr>
            <w:r>
              <w:rPr>
                <w:rFonts w:ascii="Aptos" w:hAnsi="Aptos"/>
                <w:sz w:val="14"/>
              </w:rPr>
              <w:t>A shared act of service with reflection on who it helped and why.</w:t>
            </w:r>
          </w:p>
        </w:tc>
      </w:tr>
      <w:tr>
        <w:tc>
          <w:tcPr>
            <w:tcW w:type="dxa" w:w="2199"/>
            <w:tcMar>
              <w:top w:w="60" w:type="dxa"/>
              <w:start w:w="70" w:type="dxa"/>
              <w:bottom w:w="60" w:type="dxa"/>
              <w:end w:w="70" w:type="dxa"/>
            </w:tcMar>
          </w:tcPr>
          <w:p>
            <w:pPr>
              <w:spacing w:after="20" w:line="240" w:lineRule="auto"/>
            </w:pPr>
            <w:r>
              <w:rPr>
                <w:rFonts w:ascii="Aptos" w:hAnsi="Aptos"/>
                <w:sz w:val="14"/>
              </w:rPr>
              <w:t>Summer 1</w:t>
            </w:r>
          </w:p>
        </w:tc>
        <w:tc>
          <w:tcPr>
            <w:tcW w:type="dxa" w:w="2199"/>
            <w:tcMar>
              <w:top w:w="60" w:type="dxa"/>
              <w:start w:w="70" w:type="dxa"/>
              <w:bottom w:w="60" w:type="dxa"/>
              <w:end w:w="70" w:type="dxa"/>
            </w:tcMar>
          </w:tcPr>
          <w:p>
            <w:pPr>
              <w:spacing w:after="20" w:line="240" w:lineRule="auto"/>
            </w:pPr>
            <w:r>
              <w:rPr>
                <w:rFonts w:ascii="Aptos" w:hAnsi="Aptos"/>
                <w:sz w:val="14"/>
              </w:rPr>
              <w:t>WE HAVE COURAGE</w:t>
              <w:br/>
              <w:t>Goals, hope and making a difference</w:t>
            </w:r>
          </w:p>
        </w:tc>
        <w:tc>
          <w:tcPr>
            <w:tcW w:type="dxa" w:w="2199"/>
            <w:tcMar>
              <w:top w:w="60" w:type="dxa"/>
              <w:start w:w="70" w:type="dxa"/>
              <w:bottom w:w="60" w:type="dxa"/>
              <w:end w:w="70" w:type="dxa"/>
            </w:tcMar>
          </w:tcPr>
          <w:p>
            <w:pPr>
              <w:spacing w:after="20" w:line="240" w:lineRule="auto"/>
            </w:pPr>
            <w:r>
              <w:rPr>
                <w:rFonts w:ascii="Aptos" w:hAnsi="Aptos"/>
                <w:sz w:val="14"/>
              </w:rPr>
              <w:t>Engage</w:t>
            </w:r>
          </w:p>
        </w:tc>
        <w:tc>
          <w:tcPr>
            <w:tcW w:type="dxa" w:w="2199"/>
            <w:tcMar>
              <w:top w:w="60" w:type="dxa"/>
              <w:start w:w="70" w:type="dxa"/>
              <w:bottom w:w="60" w:type="dxa"/>
              <w:end w:w="70" w:type="dxa"/>
            </w:tcMar>
          </w:tcPr>
          <w:p>
            <w:pPr>
              <w:spacing w:after="20" w:line="240" w:lineRule="auto"/>
            </w:pPr>
            <w:r>
              <w:rPr>
                <w:rFonts w:ascii="Aptos" w:hAnsi="Aptos"/>
                <w:sz w:val="14"/>
              </w:rPr>
              <w:t>Move explicitly into courageous advocacy. Research before acting. Hear different voices. Set meaningful goals and plan a response.</w:t>
            </w:r>
          </w:p>
        </w:tc>
        <w:tc>
          <w:tcPr>
            <w:tcW w:type="dxa" w:w="2199"/>
            <w:tcMar>
              <w:top w:w="60" w:type="dxa"/>
              <w:start w:w="70" w:type="dxa"/>
              <w:bottom w:w="60" w:type="dxa"/>
              <w:end w:w="70" w:type="dxa"/>
            </w:tcMar>
          </w:tcPr>
          <w:p>
            <w:pPr>
              <w:spacing w:after="20" w:line="240" w:lineRule="auto"/>
            </w:pPr>
            <w:r>
              <w:rPr>
                <w:rFonts w:ascii="Aptos" w:hAnsi="Aptos"/>
                <w:sz w:val="14"/>
              </w:rPr>
              <w:t>Courage, perseverance, Pentecost, people who act with hope; small beginnings and change.</w:t>
            </w:r>
          </w:p>
        </w:tc>
        <w:tc>
          <w:tcPr>
            <w:tcW w:type="dxa" w:w="2199"/>
            <w:tcMar>
              <w:top w:w="60" w:type="dxa"/>
              <w:start w:w="70" w:type="dxa"/>
              <w:bottom w:w="60" w:type="dxa"/>
              <w:end w:w="70" w:type="dxa"/>
            </w:tcMar>
          </w:tcPr>
          <w:p>
            <w:pPr>
              <w:spacing w:after="20" w:line="240" w:lineRule="auto"/>
            </w:pPr>
            <w:r>
              <w:rPr>
                <w:rFonts w:ascii="Aptos" w:hAnsi="Aptos"/>
                <w:sz w:val="14"/>
              </w:rPr>
              <w:t>Growing and tending; pupil-selected ECO/sustainability project; gather simple evidence.</w:t>
            </w:r>
          </w:p>
        </w:tc>
        <w:tc>
          <w:tcPr>
            <w:tcW w:type="dxa" w:w="2199"/>
            <w:tcMar>
              <w:top w:w="60" w:type="dxa"/>
              <w:start w:w="70" w:type="dxa"/>
              <w:bottom w:w="60" w:type="dxa"/>
              <w:end w:w="70" w:type="dxa"/>
            </w:tcMar>
          </w:tcPr>
          <w:p>
            <w:pPr>
              <w:spacing w:after="20" w:line="240" w:lineRule="auto"/>
            </w:pPr>
            <w:r>
              <w:rPr>
                <w:rFonts w:ascii="Aptos" w:hAnsi="Aptos"/>
                <w:sz w:val="14"/>
              </w:rPr>
              <w:t>Courageous advocacy action plan: issue, evidence, audience, action, success measure.</w:t>
            </w:r>
          </w:p>
        </w:tc>
      </w:tr>
      <w:tr>
        <w:tc>
          <w:tcPr>
            <w:tcW w:type="dxa" w:w="2199"/>
            <w:shd w:fill="F2F4F5"/>
            <w:tcMar>
              <w:top w:w="60" w:type="dxa"/>
              <w:start w:w="70" w:type="dxa"/>
              <w:bottom w:w="60" w:type="dxa"/>
              <w:end w:w="70" w:type="dxa"/>
            </w:tcMar>
          </w:tcPr>
          <w:p>
            <w:pPr>
              <w:spacing w:after="20" w:line="240" w:lineRule="auto"/>
            </w:pPr>
            <w:r>
              <w:rPr>
                <w:rFonts w:ascii="Aptos" w:hAnsi="Aptos"/>
                <w:sz w:val="14"/>
              </w:rPr>
              <w:t>Summer 2</w:t>
            </w:r>
          </w:p>
        </w:tc>
        <w:tc>
          <w:tcPr>
            <w:tcW w:type="dxa" w:w="2199"/>
            <w:shd w:fill="F2F4F5"/>
            <w:tcMar>
              <w:top w:w="60" w:type="dxa"/>
              <w:start w:w="70" w:type="dxa"/>
              <w:bottom w:w="60" w:type="dxa"/>
              <w:end w:w="70" w:type="dxa"/>
            </w:tcMar>
          </w:tcPr>
          <w:p>
            <w:pPr>
              <w:spacing w:after="20" w:line="240" w:lineRule="auto"/>
            </w:pPr>
            <w:r>
              <w:rPr>
                <w:rFonts w:ascii="Aptos" w:hAnsi="Aptos"/>
                <w:sz w:val="14"/>
              </w:rPr>
              <w:t>WE ACT</w:t>
              <w:br/>
              <w:t>Flourishing in action and legacy</w:t>
            </w:r>
          </w:p>
        </w:tc>
        <w:tc>
          <w:tcPr>
            <w:tcW w:type="dxa" w:w="2199"/>
            <w:shd w:fill="F2F4F5"/>
            <w:tcMar>
              <w:top w:w="60" w:type="dxa"/>
              <w:start w:w="70" w:type="dxa"/>
              <w:bottom w:w="60" w:type="dxa"/>
              <w:end w:w="70" w:type="dxa"/>
            </w:tcMar>
          </w:tcPr>
          <w:p>
            <w:pPr>
              <w:spacing w:after="20" w:line="240" w:lineRule="auto"/>
            </w:pPr>
            <w:r>
              <w:rPr>
                <w:rFonts w:ascii="Aptos" w:hAnsi="Aptos"/>
                <w:sz w:val="14"/>
              </w:rPr>
              <w:t>Complete official sequence, then review/application</w:t>
            </w:r>
          </w:p>
        </w:tc>
        <w:tc>
          <w:tcPr>
            <w:tcW w:type="dxa" w:w="2199"/>
            <w:shd w:fill="F2F4F5"/>
            <w:tcMar>
              <w:top w:w="60" w:type="dxa"/>
              <w:start w:w="70" w:type="dxa"/>
              <w:bottom w:w="60" w:type="dxa"/>
              <w:end w:w="70" w:type="dxa"/>
            </w:tcMar>
          </w:tcPr>
          <w:p>
            <w:pPr>
              <w:spacing w:after="20" w:line="240" w:lineRule="auto"/>
            </w:pPr>
            <w:r>
              <w:rPr>
                <w:rFonts w:ascii="Aptos" w:hAnsi="Aptos"/>
                <w:sz w:val="14"/>
              </w:rPr>
              <w:t>Carry out, communicate and evaluate an authentic action. Ask: What changed? Who benefited? What should happen next?</w:t>
            </w:r>
          </w:p>
        </w:tc>
        <w:tc>
          <w:tcPr>
            <w:tcW w:type="dxa" w:w="2199"/>
            <w:shd w:fill="F2F4F5"/>
            <w:tcMar>
              <w:top w:w="60" w:type="dxa"/>
              <w:start w:w="70" w:type="dxa"/>
              <w:bottom w:w="60" w:type="dxa"/>
              <w:end w:w="70" w:type="dxa"/>
            </w:tcMar>
          </w:tcPr>
          <w:p>
            <w:pPr>
              <w:spacing w:after="20" w:line="240" w:lineRule="auto"/>
            </w:pPr>
            <w:r>
              <w:rPr>
                <w:rFonts w:ascii="Aptos" w:hAnsi="Aptos"/>
                <w:sz w:val="14"/>
              </w:rPr>
              <w:t>Service, hope, legacy, sending out; mustard seed/small actions with lasting impact.</w:t>
            </w:r>
          </w:p>
        </w:tc>
        <w:tc>
          <w:tcPr>
            <w:tcW w:type="dxa" w:w="2199"/>
            <w:shd w:fill="F2F4F5"/>
            <w:tcMar>
              <w:top w:w="60" w:type="dxa"/>
              <w:start w:w="70" w:type="dxa"/>
              <w:bottom w:w="60" w:type="dxa"/>
              <w:end w:w="70" w:type="dxa"/>
            </w:tcMar>
          </w:tcPr>
          <w:p>
            <w:pPr>
              <w:spacing w:after="20" w:line="240" w:lineRule="auto"/>
            </w:pPr>
            <w:r>
              <w:rPr>
                <w:rFonts w:ascii="Aptos" w:hAnsi="Aptos"/>
                <w:sz w:val="14"/>
              </w:rPr>
              <w:t>Harvest/use/share where possible; evaluate stewardship project; leave a practical legacy for the next year.</w:t>
            </w:r>
          </w:p>
        </w:tc>
        <w:tc>
          <w:tcPr>
            <w:tcW w:type="dxa" w:w="2199"/>
            <w:shd w:fill="F2F4F5"/>
            <w:tcMar>
              <w:top w:w="60" w:type="dxa"/>
              <w:start w:w="70" w:type="dxa"/>
              <w:bottom w:w="60" w:type="dxa"/>
              <w:end w:w="70" w:type="dxa"/>
            </w:tcMar>
          </w:tcPr>
          <w:p>
            <w:pPr>
              <w:spacing w:after="20" w:line="240" w:lineRule="auto"/>
            </w:pPr>
            <w:r>
              <w:rPr>
                <w:rFonts w:ascii="Aptos" w:hAnsi="Aptos"/>
                <w:sz w:val="14"/>
              </w:rPr>
              <w:t>Flourish Celebration: impact, pupil voice and legacy.</w:t>
            </w:r>
          </w:p>
        </w:tc>
      </w:tr>
    </w:tbl>
    <w:p>
      <w:pPr>
        <w:pStyle w:val="SmallNote"/>
      </w:pPr>
      <w:r>
        <w:t>*The myHappymind half-term alignment is a school organising device. The live provider sequence takes precedence if its pacing differs.</w:t>
      </w:r>
    </w:p>
    <w:p>
      <w:r>
        <w:br w:type="page"/>
      </w:r>
    </w:p>
    <w:p>
      <w:pPr>
        <w:pStyle w:val="Heading1"/>
      </w:pPr>
      <w:r>
        <w:t>4. Whole-school progression: what changes as children get older?</w:t>
      </w:r>
    </w:p>
    <w:tbl>
      <w:tblPr>
        <w:tblW w:type="auto" w:w="0"/>
        <w:jc w:val="center"/>
        <w:tblLook w:firstColumn="1" w:firstRow="1" w:lastColumn="0" w:lastRow="0" w:noHBand="0" w:noVBand="1" w:val="04A0"/>
      </w:tblPr>
      <w:tblGrid>
        <w:gridCol w:w="2566"/>
        <w:gridCol w:w="2566"/>
        <w:gridCol w:w="2566"/>
        <w:gridCol w:w="2566"/>
        <w:gridCol w:w="2566"/>
        <w:gridCol w:w="2566"/>
      </w:tblGrid>
      <w:tr>
        <w:trPr>
          <w:tblHeader w:val="true"/>
        </w:trPr>
        <w:tc>
          <w:tcPr>
            <w:tcW w:type="dxa" w:w="2566"/>
            <w:shd w:fill="12375C"/>
            <w:tcMar>
              <w:top w:w="60" w:type="dxa"/>
              <w:start w:w="70" w:type="dxa"/>
              <w:bottom w:w="60" w:type="dxa"/>
              <w:end w:w="70" w:type="dxa"/>
            </w:tcMar>
            <w:vAlign w:val="center"/>
          </w:tcPr>
          <w:p>
            <w:pPr>
              <w:spacing w:after="20" w:line="240" w:lineRule="auto"/>
            </w:pPr>
            <w:r>
              <w:rPr>
                <w:rFonts w:ascii="Aptos" w:hAnsi="Aptos"/>
                <w:b/>
                <w:color w:val="FFFFFF"/>
                <w:sz w:val="15"/>
              </w:rPr>
              <w:t>Stage</w:t>
            </w:r>
          </w:p>
        </w:tc>
        <w:tc>
          <w:tcPr>
            <w:tcW w:type="dxa" w:w="2566"/>
            <w:shd w:fill="12375C"/>
            <w:tcMar>
              <w:top w:w="60" w:type="dxa"/>
              <w:start w:w="70" w:type="dxa"/>
              <w:bottom w:w="60" w:type="dxa"/>
              <w:end w:w="70" w:type="dxa"/>
            </w:tcMar>
            <w:vAlign w:val="center"/>
          </w:tcPr>
          <w:p>
            <w:pPr>
              <w:spacing w:after="20" w:line="240" w:lineRule="auto"/>
            </w:pPr>
            <w:r>
              <w:rPr>
                <w:rFonts w:ascii="Aptos" w:hAnsi="Aptos"/>
                <w:b/>
                <w:color w:val="FFFFFF"/>
                <w:sz w:val="15"/>
              </w:rPr>
              <w:t>Self &amp; wellbeing</w:t>
            </w:r>
          </w:p>
        </w:tc>
        <w:tc>
          <w:tcPr>
            <w:tcW w:type="dxa" w:w="2566"/>
            <w:shd w:fill="12375C"/>
            <w:tcMar>
              <w:top w:w="60" w:type="dxa"/>
              <w:start w:w="70" w:type="dxa"/>
              <w:bottom w:w="60" w:type="dxa"/>
              <w:end w:w="70" w:type="dxa"/>
            </w:tcMar>
            <w:vAlign w:val="center"/>
          </w:tcPr>
          <w:p>
            <w:pPr>
              <w:spacing w:after="20" w:line="240" w:lineRule="auto"/>
            </w:pPr>
            <w:r>
              <w:rPr>
                <w:rFonts w:ascii="Aptos" w:hAnsi="Aptos"/>
                <w:b/>
                <w:color w:val="FFFFFF"/>
                <w:sz w:val="15"/>
              </w:rPr>
              <w:t>Spirituality / Bible reflection</w:t>
            </w:r>
          </w:p>
        </w:tc>
        <w:tc>
          <w:tcPr>
            <w:tcW w:type="dxa" w:w="2566"/>
            <w:shd w:fill="12375C"/>
            <w:tcMar>
              <w:top w:w="60" w:type="dxa"/>
              <w:start w:w="70" w:type="dxa"/>
              <w:bottom w:w="60" w:type="dxa"/>
              <w:end w:w="70" w:type="dxa"/>
            </w:tcMar>
            <w:vAlign w:val="center"/>
          </w:tcPr>
          <w:p>
            <w:pPr>
              <w:spacing w:after="20" w:line="240" w:lineRule="auto"/>
            </w:pPr>
            <w:r>
              <w:rPr>
                <w:rFonts w:ascii="Aptos" w:hAnsi="Aptos"/>
                <w:b/>
                <w:color w:val="FFFFFF"/>
                <w:sz w:val="15"/>
              </w:rPr>
              <w:t>Belonging &amp; relationships</w:t>
            </w:r>
          </w:p>
        </w:tc>
        <w:tc>
          <w:tcPr>
            <w:tcW w:type="dxa" w:w="2566"/>
            <w:shd w:fill="12375C"/>
            <w:tcMar>
              <w:top w:w="60" w:type="dxa"/>
              <w:start w:w="70" w:type="dxa"/>
              <w:bottom w:w="60" w:type="dxa"/>
              <w:end w:w="70" w:type="dxa"/>
            </w:tcMar>
            <w:vAlign w:val="center"/>
          </w:tcPr>
          <w:p>
            <w:pPr>
              <w:spacing w:after="20" w:line="240" w:lineRule="auto"/>
            </w:pPr>
            <w:r>
              <w:rPr>
                <w:rFonts w:ascii="Aptos" w:hAnsi="Aptos"/>
                <w:b/>
                <w:color w:val="FFFFFF"/>
                <w:sz w:val="15"/>
              </w:rPr>
              <w:t>Stewardship</w:t>
            </w:r>
          </w:p>
        </w:tc>
        <w:tc>
          <w:tcPr>
            <w:tcW w:type="dxa" w:w="2566"/>
            <w:shd w:fill="12375C"/>
            <w:tcMar>
              <w:top w:w="60" w:type="dxa"/>
              <w:start w:w="70" w:type="dxa"/>
              <w:bottom w:w="60" w:type="dxa"/>
              <w:end w:w="70" w:type="dxa"/>
            </w:tcMar>
            <w:vAlign w:val="center"/>
          </w:tcPr>
          <w:p>
            <w:pPr>
              <w:spacing w:after="20" w:line="240" w:lineRule="auto"/>
            </w:pPr>
            <w:r>
              <w:rPr>
                <w:rFonts w:ascii="Aptos" w:hAnsi="Aptos"/>
                <w:b/>
                <w:color w:val="FFFFFF"/>
                <w:sz w:val="15"/>
              </w:rPr>
              <w:t>Pupil voice &amp; courageous advocacy</w:t>
            </w:r>
          </w:p>
        </w:tc>
      </w:tr>
      <w:tr>
        <w:tc>
          <w:tcPr>
            <w:tcW w:type="dxa" w:w="2566"/>
            <w:tcMar>
              <w:top w:w="60" w:type="dxa"/>
              <w:start w:w="70" w:type="dxa"/>
              <w:bottom w:w="60" w:type="dxa"/>
              <w:end w:w="70" w:type="dxa"/>
            </w:tcMar>
          </w:tcPr>
          <w:p>
            <w:pPr>
              <w:spacing w:after="20" w:line="240" w:lineRule="auto"/>
            </w:pPr>
            <w:r>
              <w:rPr>
                <w:rFonts w:ascii="Aptos" w:hAnsi="Aptos"/>
                <w:sz w:val="15"/>
              </w:rPr>
              <w:t>Reception</w:t>
            </w:r>
          </w:p>
        </w:tc>
        <w:tc>
          <w:tcPr>
            <w:tcW w:type="dxa" w:w="2566"/>
            <w:tcMar>
              <w:top w:w="60" w:type="dxa"/>
              <w:start w:w="70" w:type="dxa"/>
              <w:bottom w:w="60" w:type="dxa"/>
              <w:end w:w="70" w:type="dxa"/>
            </w:tcMar>
          </w:tcPr>
          <w:p>
            <w:pPr>
              <w:spacing w:after="20" w:line="240" w:lineRule="auto"/>
            </w:pPr>
            <w:r>
              <w:rPr>
                <w:rFonts w:ascii="Aptos" w:hAnsi="Aptos"/>
                <w:sz w:val="15"/>
              </w:rPr>
              <w:t>Name feelings; recognise trusted adults; begin to use simple regulation strategies; persevere with support.</w:t>
            </w:r>
          </w:p>
        </w:tc>
        <w:tc>
          <w:tcPr>
            <w:tcW w:type="dxa" w:w="2566"/>
            <w:tcMar>
              <w:top w:w="60" w:type="dxa"/>
              <w:start w:w="70" w:type="dxa"/>
              <w:bottom w:w="60" w:type="dxa"/>
              <w:end w:w="70" w:type="dxa"/>
            </w:tcMar>
          </w:tcPr>
          <w:p>
            <w:pPr>
              <w:spacing w:after="20" w:line="240" w:lineRule="auto"/>
            </w:pPr>
            <w:r>
              <w:rPr>
                <w:rFonts w:ascii="Aptos" w:hAnsi="Aptos"/>
                <w:sz w:val="15"/>
              </w:rPr>
              <w:t>Listen to a story; notice what is important; express a response through talk, play, art or simple wondering.</w:t>
            </w:r>
          </w:p>
        </w:tc>
        <w:tc>
          <w:tcPr>
            <w:tcW w:type="dxa" w:w="2566"/>
            <w:tcMar>
              <w:top w:w="60" w:type="dxa"/>
              <w:start w:w="70" w:type="dxa"/>
              <w:bottom w:w="60" w:type="dxa"/>
              <w:end w:w="70" w:type="dxa"/>
            </w:tcMar>
          </w:tcPr>
          <w:p>
            <w:pPr>
              <w:spacing w:after="20" w:line="240" w:lineRule="auto"/>
            </w:pPr>
            <w:r>
              <w:rPr>
                <w:rFonts w:ascii="Aptos" w:hAnsi="Aptos"/>
                <w:sz w:val="15"/>
              </w:rPr>
              <w:t>Take turns, include others, recognise kindness and begin to repair friendship difficulties with adult support.</w:t>
            </w:r>
          </w:p>
        </w:tc>
        <w:tc>
          <w:tcPr>
            <w:tcW w:type="dxa" w:w="2566"/>
            <w:tcMar>
              <w:top w:w="60" w:type="dxa"/>
              <w:start w:w="70" w:type="dxa"/>
              <w:bottom w:w="60" w:type="dxa"/>
              <w:end w:w="70" w:type="dxa"/>
            </w:tcMar>
          </w:tcPr>
          <w:p>
            <w:pPr>
              <w:spacing w:after="20" w:line="240" w:lineRule="auto"/>
            </w:pPr>
            <w:r>
              <w:rPr>
                <w:rFonts w:ascii="Aptos" w:hAnsi="Aptos"/>
                <w:sz w:val="15"/>
              </w:rPr>
              <w:t>Care for living things and shared spaces with an adult; notice change; participate in simple routines.</w:t>
            </w:r>
          </w:p>
        </w:tc>
        <w:tc>
          <w:tcPr>
            <w:tcW w:type="dxa" w:w="2566"/>
            <w:tcMar>
              <w:top w:w="60" w:type="dxa"/>
              <w:start w:w="70" w:type="dxa"/>
              <w:bottom w:w="60" w:type="dxa"/>
              <w:end w:w="70" w:type="dxa"/>
            </w:tcMar>
          </w:tcPr>
          <w:p>
            <w:pPr>
              <w:spacing w:after="20" w:line="240" w:lineRule="auto"/>
            </w:pPr>
            <w:r>
              <w:rPr>
                <w:rFonts w:ascii="Aptos" w:hAnsi="Aptos"/>
                <w:sz w:val="15"/>
              </w:rPr>
              <w:t>Express a preference or concern; notice something that could be kinder/better; take part in a simple class action.</w:t>
            </w:r>
          </w:p>
        </w:tc>
      </w:tr>
      <w:tr>
        <w:tc>
          <w:tcPr>
            <w:tcW w:type="dxa" w:w="2566"/>
            <w:shd w:fill="F2F4F5"/>
            <w:tcMar>
              <w:top w:w="60" w:type="dxa"/>
              <w:start w:w="70" w:type="dxa"/>
              <w:bottom w:w="60" w:type="dxa"/>
              <w:end w:w="70" w:type="dxa"/>
            </w:tcMar>
          </w:tcPr>
          <w:p>
            <w:pPr>
              <w:spacing w:after="20" w:line="240" w:lineRule="auto"/>
            </w:pPr>
            <w:r>
              <w:rPr>
                <w:rFonts w:ascii="Aptos" w:hAnsi="Aptos"/>
                <w:sz w:val="15"/>
              </w:rPr>
              <w:t>Years 1–2</w:t>
            </w:r>
          </w:p>
        </w:tc>
        <w:tc>
          <w:tcPr>
            <w:tcW w:type="dxa" w:w="2566"/>
            <w:shd w:fill="F2F4F5"/>
            <w:tcMar>
              <w:top w:w="60" w:type="dxa"/>
              <w:start w:w="70" w:type="dxa"/>
              <w:bottom w:w="60" w:type="dxa"/>
              <w:end w:w="70" w:type="dxa"/>
            </w:tcMar>
          </w:tcPr>
          <w:p>
            <w:pPr>
              <w:spacing w:after="20" w:line="240" w:lineRule="auto"/>
            </w:pPr>
            <w:r>
              <w:rPr>
                <w:rFonts w:ascii="Aptos" w:hAnsi="Aptos"/>
                <w:sz w:val="15"/>
              </w:rPr>
              <w:t>Use a wider emotional vocabulary; explain simple strategies; identify strengths and set small achievable goals.</w:t>
            </w:r>
          </w:p>
        </w:tc>
        <w:tc>
          <w:tcPr>
            <w:tcW w:type="dxa" w:w="2566"/>
            <w:shd w:fill="F2F4F5"/>
            <w:tcMar>
              <w:top w:w="60" w:type="dxa"/>
              <w:start w:w="70" w:type="dxa"/>
              <w:bottom w:w="60" w:type="dxa"/>
              <w:end w:w="70" w:type="dxa"/>
            </w:tcMar>
          </w:tcPr>
          <w:p>
            <w:pPr>
              <w:spacing w:after="20" w:line="240" w:lineRule="auto"/>
            </w:pPr>
            <w:r>
              <w:rPr>
                <w:rFonts w:ascii="Aptos" w:hAnsi="Aptos"/>
                <w:sz w:val="15"/>
              </w:rPr>
              <w:t>Retell and discuss a story; identify choices and themes; ask questions and make simple links to life and values.</w:t>
            </w:r>
          </w:p>
        </w:tc>
        <w:tc>
          <w:tcPr>
            <w:tcW w:type="dxa" w:w="2566"/>
            <w:shd w:fill="F2F4F5"/>
            <w:tcMar>
              <w:top w:w="60" w:type="dxa"/>
              <w:start w:w="70" w:type="dxa"/>
              <w:bottom w:w="60" w:type="dxa"/>
              <w:end w:w="70" w:type="dxa"/>
            </w:tcMar>
          </w:tcPr>
          <w:p>
            <w:pPr>
              <w:spacing w:after="20" w:line="240" w:lineRule="auto"/>
            </w:pPr>
            <w:r>
              <w:rPr>
                <w:rFonts w:ascii="Aptos" w:hAnsi="Aptos"/>
                <w:sz w:val="15"/>
              </w:rPr>
              <w:t>Explain features of caring friendships; show respect for difference; identify how actions affect others.</w:t>
            </w:r>
          </w:p>
        </w:tc>
        <w:tc>
          <w:tcPr>
            <w:tcW w:type="dxa" w:w="2566"/>
            <w:shd w:fill="F2F4F5"/>
            <w:tcMar>
              <w:top w:w="60" w:type="dxa"/>
              <w:start w:w="70" w:type="dxa"/>
              <w:bottom w:w="60" w:type="dxa"/>
              <w:end w:w="70" w:type="dxa"/>
            </w:tcMar>
          </w:tcPr>
          <w:p>
            <w:pPr>
              <w:spacing w:after="20" w:line="240" w:lineRule="auto"/>
            </w:pPr>
            <w:r>
              <w:rPr>
                <w:rFonts w:ascii="Aptos" w:hAnsi="Aptos"/>
                <w:sz w:val="15"/>
              </w:rPr>
              <w:t>Explain why care is needed; carry out a role reliably; make simple observations about impact.</w:t>
            </w:r>
          </w:p>
        </w:tc>
        <w:tc>
          <w:tcPr>
            <w:tcW w:type="dxa" w:w="2566"/>
            <w:shd w:fill="F2F4F5"/>
            <w:tcMar>
              <w:top w:w="60" w:type="dxa"/>
              <w:start w:w="70" w:type="dxa"/>
              <w:bottom w:w="60" w:type="dxa"/>
              <w:end w:w="70" w:type="dxa"/>
            </w:tcMar>
          </w:tcPr>
          <w:p>
            <w:pPr>
              <w:spacing w:after="20" w:line="240" w:lineRule="auto"/>
            </w:pPr>
            <w:r>
              <w:rPr>
                <w:rFonts w:ascii="Aptos" w:hAnsi="Aptos"/>
                <w:sz w:val="15"/>
              </w:rPr>
              <w:t>Ask questions, suggest solutions, vote/choose fairly, explain why an issue matters and contribute to an agreed action.</w:t>
            </w:r>
          </w:p>
        </w:tc>
      </w:tr>
      <w:tr>
        <w:tc>
          <w:tcPr>
            <w:tcW w:type="dxa" w:w="2566"/>
            <w:tcMar>
              <w:top w:w="60" w:type="dxa"/>
              <w:start w:w="70" w:type="dxa"/>
              <w:bottom w:w="60" w:type="dxa"/>
              <w:end w:w="70" w:type="dxa"/>
            </w:tcMar>
          </w:tcPr>
          <w:p>
            <w:pPr>
              <w:spacing w:after="20" w:line="240" w:lineRule="auto"/>
            </w:pPr>
            <w:r>
              <w:rPr>
                <w:rFonts w:ascii="Aptos" w:hAnsi="Aptos"/>
                <w:sz w:val="15"/>
              </w:rPr>
              <w:t>Years 3–4</w:t>
            </w:r>
          </w:p>
        </w:tc>
        <w:tc>
          <w:tcPr>
            <w:tcW w:type="dxa" w:w="2566"/>
            <w:tcMar>
              <w:top w:w="60" w:type="dxa"/>
              <w:start w:w="70" w:type="dxa"/>
              <w:bottom w:w="60" w:type="dxa"/>
              <w:end w:w="70" w:type="dxa"/>
            </w:tcMar>
          </w:tcPr>
          <w:p>
            <w:pPr>
              <w:spacing w:after="20" w:line="240" w:lineRule="auto"/>
            </w:pPr>
            <w:r>
              <w:rPr>
                <w:rFonts w:ascii="Aptos" w:hAnsi="Aptos"/>
                <w:sz w:val="15"/>
              </w:rPr>
              <w:t>Explain links between thoughts, feelings, behaviour and wellbeing; choose strategies more independently; reflect on progress towards goals.</w:t>
            </w:r>
          </w:p>
        </w:tc>
        <w:tc>
          <w:tcPr>
            <w:tcW w:type="dxa" w:w="2566"/>
            <w:tcMar>
              <w:top w:w="60" w:type="dxa"/>
              <w:start w:w="70" w:type="dxa"/>
              <w:bottom w:w="60" w:type="dxa"/>
              <w:end w:w="70" w:type="dxa"/>
            </w:tcMar>
          </w:tcPr>
          <w:p>
            <w:pPr>
              <w:spacing w:after="20" w:line="240" w:lineRule="auto"/>
            </w:pPr>
            <w:r>
              <w:rPr>
                <w:rFonts w:ascii="Aptos" w:hAnsi="Aptos"/>
                <w:sz w:val="15"/>
              </w:rPr>
              <w:t>Explore more than one possible interpretation; use evidence from a story; connect ideas such as service, justice, hope and forgiveness.</w:t>
            </w:r>
          </w:p>
        </w:tc>
        <w:tc>
          <w:tcPr>
            <w:tcW w:type="dxa" w:w="2566"/>
            <w:tcMar>
              <w:top w:w="60" w:type="dxa"/>
              <w:start w:w="70" w:type="dxa"/>
              <w:bottom w:w="60" w:type="dxa"/>
              <w:end w:w="70" w:type="dxa"/>
            </w:tcMar>
          </w:tcPr>
          <w:p>
            <w:pPr>
              <w:spacing w:after="20" w:line="240" w:lineRule="auto"/>
            </w:pPr>
            <w:r>
              <w:rPr>
                <w:rFonts w:ascii="Aptos" w:hAnsi="Aptos"/>
                <w:sz w:val="15"/>
              </w:rPr>
              <w:t>Consider rights and responsibilities; recognise inclusion/exclusion; resolve disagreement with increasing independence.</w:t>
            </w:r>
          </w:p>
        </w:tc>
        <w:tc>
          <w:tcPr>
            <w:tcW w:type="dxa" w:w="2566"/>
            <w:tcMar>
              <w:top w:w="60" w:type="dxa"/>
              <w:start w:w="70" w:type="dxa"/>
              <w:bottom w:w="60" w:type="dxa"/>
              <w:end w:w="70" w:type="dxa"/>
            </w:tcMar>
          </w:tcPr>
          <w:p>
            <w:pPr>
              <w:spacing w:after="20" w:line="240" w:lineRule="auto"/>
            </w:pPr>
            <w:r>
              <w:rPr>
                <w:rFonts w:ascii="Aptos" w:hAnsi="Aptos"/>
                <w:sz w:val="15"/>
              </w:rPr>
              <w:t>Investigate a stewardship issue, collect simple evidence, suggest improvements and take shared responsibility for implementation.</w:t>
            </w:r>
          </w:p>
        </w:tc>
        <w:tc>
          <w:tcPr>
            <w:tcW w:type="dxa" w:w="2566"/>
            <w:tcMar>
              <w:top w:w="60" w:type="dxa"/>
              <w:start w:w="70" w:type="dxa"/>
              <w:bottom w:w="60" w:type="dxa"/>
              <w:end w:w="70" w:type="dxa"/>
            </w:tcMar>
          </w:tcPr>
          <w:p>
            <w:pPr>
              <w:spacing w:after="20" w:line="240" w:lineRule="auto"/>
            </w:pPr>
            <w:r>
              <w:rPr>
                <w:rFonts w:ascii="Aptos" w:hAnsi="Aptos"/>
                <w:sz w:val="15"/>
              </w:rPr>
              <w:t>Distinguish opinion from evidence; gather views; identify who is affected; help plan and evaluate a purposeful action.</w:t>
            </w:r>
          </w:p>
        </w:tc>
      </w:tr>
      <w:tr>
        <w:tc>
          <w:tcPr>
            <w:tcW w:type="dxa" w:w="2566"/>
            <w:shd w:fill="F2F4F5"/>
            <w:tcMar>
              <w:top w:w="60" w:type="dxa"/>
              <w:start w:w="70" w:type="dxa"/>
              <w:bottom w:w="60" w:type="dxa"/>
              <w:end w:w="70" w:type="dxa"/>
            </w:tcMar>
          </w:tcPr>
          <w:p>
            <w:pPr>
              <w:spacing w:after="20" w:line="240" w:lineRule="auto"/>
            </w:pPr>
            <w:r>
              <w:rPr>
                <w:rFonts w:ascii="Aptos" w:hAnsi="Aptos"/>
                <w:sz w:val="15"/>
              </w:rPr>
              <w:t>Years 5–6</w:t>
            </w:r>
          </w:p>
        </w:tc>
        <w:tc>
          <w:tcPr>
            <w:tcW w:type="dxa" w:w="2566"/>
            <w:shd w:fill="F2F4F5"/>
            <w:tcMar>
              <w:top w:w="60" w:type="dxa"/>
              <w:start w:w="70" w:type="dxa"/>
              <w:bottom w:w="60" w:type="dxa"/>
              <w:end w:w="70" w:type="dxa"/>
            </w:tcMar>
          </w:tcPr>
          <w:p>
            <w:pPr>
              <w:spacing w:after="20" w:line="240" w:lineRule="auto"/>
            </w:pPr>
            <w:r>
              <w:rPr>
                <w:rFonts w:ascii="Aptos" w:hAnsi="Aptos"/>
                <w:sz w:val="15"/>
              </w:rPr>
              <w:t>Reflect critically on habits, strengths, goals and resilience; recognise complexity and know when/how to seek support.</w:t>
            </w:r>
          </w:p>
        </w:tc>
        <w:tc>
          <w:tcPr>
            <w:tcW w:type="dxa" w:w="2566"/>
            <w:shd w:fill="F2F4F5"/>
            <w:tcMar>
              <w:top w:w="60" w:type="dxa"/>
              <w:start w:w="70" w:type="dxa"/>
              <w:bottom w:w="60" w:type="dxa"/>
              <w:end w:w="70" w:type="dxa"/>
            </w:tcMar>
          </w:tcPr>
          <w:p>
            <w:pPr>
              <w:spacing w:after="20" w:line="240" w:lineRule="auto"/>
            </w:pPr>
            <w:r>
              <w:rPr>
                <w:rFonts w:ascii="Aptos" w:hAnsi="Aptos"/>
                <w:sz w:val="15"/>
              </w:rPr>
              <w:t>Discuss meaning, context and different viewpoints with maturity; make reasoned connections to ethical and spiritual questions.</w:t>
            </w:r>
          </w:p>
        </w:tc>
        <w:tc>
          <w:tcPr>
            <w:tcW w:type="dxa" w:w="2566"/>
            <w:shd w:fill="F2F4F5"/>
            <w:tcMar>
              <w:top w:w="60" w:type="dxa"/>
              <w:start w:w="70" w:type="dxa"/>
              <w:bottom w:w="60" w:type="dxa"/>
              <w:end w:w="70" w:type="dxa"/>
            </w:tcMar>
          </w:tcPr>
          <w:p>
            <w:pPr>
              <w:spacing w:after="20" w:line="240" w:lineRule="auto"/>
            </w:pPr>
            <w:r>
              <w:rPr>
                <w:rFonts w:ascii="Aptos" w:hAnsi="Aptos"/>
                <w:sz w:val="15"/>
              </w:rPr>
              <w:t>Analyse how power, prejudice, choices and responsibility can affect belonging; model respectful dialogue and leadership.</w:t>
            </w:r>
          </w:p>
        </w:tc>
        <w:tc>
          <w:tcPr>
            <w:tcW w:type="dxa" w:w="2566"/>
            <w:shd w:fill="F2F4F5"/>
            <w:tcMar>
              <w:top w:w="60" w:type="dxa"/>
              <w:start w:w="70" w:type="dxa"/>
              <w:bottom w:w="60" w:type="dxa"/>
              <w:end w:w="70" w:type="dxa"/>
            </w:tcMar>
          </w:tcPr>
          <w:p>
            <w:pPr>
              <w:spacing w:after="20" w:line="240" w:lineRule="auto"/>
            </w:pPr>
            <w:r>
              <w:rPr>
                <w:rFonts w:ascii="Aptos" w:hAnsi="Aptos"/>
                <w:sz w:val="15"/>
              </w:rPr>
              <w:t>Use evidence to identify priorities; plan for sustainability; lead younger pupils; monitor and evaluate impact over time.</w:t>
            </w:r>
          </w:p>
        </w:tc>
        <w:tc>
          <w:tcPr>
            <w:tcW w:type="dxa" w:w="2566"/>
            <w:shd w:fill="F2F4F5"/>
            <w:tcMar>
              <w:top w:w="60" w:type="dxa"/>
              <w:start w:w="70" w:type="dxa"/>
              <w:bottom w:w="60" w:type="dxa"/>
              <w:end w:w="70" w:type="dxa"/>
            </w:tcMar>
          </w:tcPr>
          <w:p>
            <w:pPr>
              <w:spacing w:after="20" w:line="240" w:lineRule="auto"/>
            </w:pPr>
            <w:r>
              <w:rPr>
                <w:rFonts w:ascii="Aptos" w:hAnsi="Aptos"/>
                <w:sz w:val="15"/>
              </w:rPr>
              <w:t>Research causes and perspectives; identify an authentic audience; plan, lead and communicate advocacy; evaluate intended/unintended impact and legacy.</w:t>
            </w:r>
          </w:p>
        </w:tc>
      </w:tr>
    </w:tbl>
    <w:tbl>
      <w:tblPr>
        <w:tblW w:type="auto" w:w="0"/>
        <w:jc w:val="center"/>
        <w:tblLook w:firstColumn="1" w:firstRow="1" w:lastColumn="0" w:lastRow="0" w:noHBand="0" w:noVBand="1" w:val="04A0"/>
      </w:tblPr>
      <w:tblGrid>
        <w:gridCol w:w="15394"/>
      </w:tblGrid>
      <w:tr>
        <w:tc>
          <w:tcPr>
            <w:tcW w:type="dxa" w:w="15394"/>
            <w:shd w:fill="F6EEDB"/>
            <w:tcMar>
              <w:top w:w="110" w:type="dxa"/>
              <w:start w:w="140" w:type="dxa"/>
              <w:bottom w:w="110" w:type="dxa"/>
              <w:end w:w="140" w:type="dxa"/>
            </w:tcMar>
          </w:tcPr>
          <w:p>
            <w:pPr>
              <w:spacing w:after="40"/>
            </w:pPr>
            <w:r>
              <w:rPr>
                <w:b/>
                <w:color w:val="12375C"/>
              </w:rPr>
              <w:t>Mixed-age principle</w:t>
            </w:r>
          </w:p>
          <w:p>
            <w:pPr>
              <w:spacing w:after="0"/>
            </w:pPr>
            <w:r>
              <w:t>The whole school can work from the same theme while the depth changes. Reception learns through story, play, talk and concrete action; Years 1–2 explain and contribute; Years 3–4 investigate and justify; Years 5–6 increasingly research, lead, communicate to authentic audiences and evaluate impact.</w:t>
            </w:r>
          </w:p>
        </w:tc>
      </w:tr>
    </w:tbl>
    <w:p>
      <w:r>
        <w:br w:type="page"/>
      </w:r>
    </w:p>
    <w:p>
      <w:pPr>
        <w:pStyle w:val="Heading1"/>
      </w:pPr>
      <w:r>
        <w:t>5. Autumn 1 – WE BELONG: Knowing ourselves and one another</w:t>
      </w:r>
    </w:p>
    <w:p>
      <w:pPr>
        <w:spacing w:after="80" w:line="247" w:lineRule="auto"/>
      </w:pPr>
      <w:r>
        <w:rPr>
          <w:i w:val="0"/>
        </w:rPr>
        <w:t>Establish safety, community, emotional language and the foundations of pupil agency. Introduce the courageous advocacy process: Notice → Understand → Care → Act.</w:t>
      </w:r>
    </w:p>
    <w:tbl>
      <w:tblPr>
        <w:tblW w:type="auto" w:w="0"/>
        <w:jc w:val="center"/>
        <w:tblLook w:firstColumn="1" w:firstRow="1" w:lastColumn="0" w:lastRow="0" w:noHBand="0" w:noVBand="1" w:val="04A0"/>
      </w:tblPr>
      <w:tblGrid>
        <w:gridCol w:w="15394"/>
      </w:tblGrid>
      <w:tr>
        <w:tc>
          <w:tcPr>
            <w:tcW w:type="dxa" w:w="15394"/>
            <w:shd w:fill="F6EEDB"/>
            <w:tcMar>
              <w:top w:w="110" w:type="dxa"/>
              <w:start w:w="140" w:type="dxa"/>
              <w:bottom w:w="110" w:type="dxa"/>
              <w:end w:w="140" w:type="dxa"/>
            </w:tcMar>
          </w:tcPr>
          <w:p>
            <w:pPr>
              <w:spacing w:after="40"/>
            </w:pPr>
            <w:r>
              <w:rPr>
                <w:b/>
                <w:color w:val="12375C"/>
              </w:rPr>
              <w:t>myHappymind alignment</w:t>
            </w:r>
          </w:p>
          <w:p>
            <w:pPr>
              <w:spacing w:after="0"/>
            </w:pPr>
            <w:r>
              <w:t>Meet Your Brain – use current provider resources; link the school theme to understanding emotions, regulation, growth and being ready to learn.</w:t>
            </w:r>
          </w:p>
        </w:tc>
      </w:tr>
    </w:tbl>
    <w:tbl>
      <w:tblPr>
        <w:tblW w:type="auto" w:w="0"/>
        <w:jc w:val="center"/>
        <w:tblLook w:firstColumn="1" w:firstRow="1" w:lastColumn="0" w:lastRow="0" w:noHBand="0" w:noVBand="1" w:val="04A0"/>
      </w:tblPr>
      <w:tblGrid>
        <w:gridCol w:w="3079"/>
        <w:gridCol w:w="3079"/>
        <w:gridCol w:w="3079"/>
        <w:gridCol w:w="3079"/>
        <w:gridCol w:w="3079"/>
      </w:tblGrid>
      <w:tr>
        <w:trPr>
          <w:tblHeader w:val="true"/>
        </w:trPr>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Stage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Wellbeing / self</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Bible / spirituality</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Stewardship / service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Pupil voice / courageous advocacy</w:t>
            </w:r>
          </w:p>
        </w:tc>
      </w:tr>
      <w:tr>
        <w:tc>
          <w:tcPr>
            <w:tcW w:type="dxa" w:w="3079"/>
            <w:tcMar>
              <w:top w:w="60" w:type="dxa"/>
              <w:start w:w="70" w:type="dxa"/>
              <w:bottom w:w="60" w:type="dxa"/>
              <w:end w:w="70" w:type="dxa"/>
            </w:tcMar>
          </w:tcPr>
          <w:p>
            <w:pPr>
              <w:spacing w:after="20" w:line="240" w:lineRule="auto"/>
            </w:pPr>
            <w:r>
              <w:rPr>
                <w:rFonts w:ascii="Aptos" w:hAnsi="Aptos"/>
                <w:sz w:val="15"/>
              </w:rPr>
              <w:t>Reception</w:t>
            </w:r>
          </w:p>
        </w:tc>
        <w:tc>
          <w:tcPr>
            <w:tcW w:type="dxa" w:w="3079"/>
            <w:tcMar>
              <w:top w:w="60" w:type="dxa"/>
              <w:start w:w="70" w:type="dxa"/>
              <w:bottom w:w="60" w:type="dxa"/>
              <w:end w:w="70" w:type="dxa"/>
            </w:tcMar>
          </w:tcPr>
          <w:p>
            <w:pPr>
              <w:spacing w:after="20" w:line="240" w:lineRule="auto"/>
            </w:pPr>
            <w:r>
              <w:rPr>
                <w:rFonts w:ascii="Aptos" w:hAnsi="Aptos"/>
                <w:sz w:val="15"/>
              </w:rPr>
              <w:t>Name familiar feelings and people who help them feel safe; join shared routines; say or show what helps them feel included.</w:t>
            </w:r>
          </w:p>
        </w:tc>
        <w:tc>
          <w:tcPr>
            <w:tcW w:type="dxa" w:w="3079"/>
            <w:tcMar>
              <w:top w:w="60" w:type="dxa"/>
              <w:start w:w="70" w:type="dxa"/>
              <w:bottom w:w="60" w:type="dxa"/>
              <w:end w:w="70" w:type="dxa"/>
            </w:tcMar>
          </w:tcPr>
          <w:p>
            <w:pPr>
              <w:spacing w:after="20" w:line="240" w:lineRule="auto"/>
            </w:pPr>
            <w:r>
              <w:rPr>
                <w:rFonts w:ascii="Aptos" w:hAnsi="Aptos"/>
                <w:sz w:val="15"/>
              </w:rPr>
              <w:t>Listen and respond to stories of creation, welcome and worth; wonder about what makes people special and known.</w:t>
            </w:r>
          </w:p>
        </w:tc>
        <w:tc>
          <w:tcPr>
            <w:tcW w:type="dxa" w:w="3079"/>
            <w:tcMar>
              <w:top w:w="60" w:type="dxa"/>
              <w:start w:w="70" w:type="dxa"/>
              <w:bottom w:w="60" w:type="dxa"/>
              <w:end w:w="70" w:type="dxa"/>
            </w:tcMar>
          </w:tcPr>
          <w:p>
            <w:pPr>
              <w:spacing w:after="20" w:line="240" w:lineRule="auto"/>
            </w:pPr>
            <w:r>
              <w:rPr>
                <w:rFonts w:ascii="Aptos" w:hAnsi="Aptos"/>
                <w:sz w:val="15"/>
              </w:rPr>
              <w:t>Help care for one shared area; notice what is growing/changing; sort simple 'needs care / is cared for' examples.</w:t>
            </w:r>
          </w:p>
        </w:tc>
        <w:tc>
          <w:tcPr>
            <w:tcW w:type="dxa" w:w="3079"/>
            <w:tcMar>
              <w:top w:w="60" w:type="dxa"/>
              <w:start w:w="70" w:type="dxa"/>
              <w:bottom w:w="60" w:type="dxa"/>
              <w:end w:w="70" w:type="dxa"/>
            </w:tcMar>
          </w:tcPr>
          <w:p>
            <w:pPr>
              <w:spacing w:after="20" w:line="240" w:lineRule="auto"/>
            </w:pPr>
            <w:r>
              <w:rPr>
                <w:rFonts w:ascii="Aptos" w:hAnsi="Aptos"/>
                <w:sz w:val="15"/>
              </w:rPr>
              <w:t>Give a simple idea: 'I notice…' / 'I would like…'; contribute to a class Belonging Promise.</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1–2</w:t>
            </w:r>
          </w:p>
        </w:tc>
        <w:tc>
          <w:tcPr>
            <w:tcW w:type="dxa" w:w="3079"/>
            <w:shd w:fill="F2F4F5"/>
            <w:tcMar>
              <w:top w:w="60" w:type="dxa"/>
              <w:start w:w="70" w:type="dxa"/>
              <w:bottom w:w="60" w:type="dxa"/>
              <w:end w:w="70" w:type="dxa"/>
            </w:tcMar>
          </w:tcPr>
          <w:p>
            <w:pPr>
              <w:spacing w:after="20" w:line="240" w:lineRule="auto"/>
            </w:pPr>
            <w:r>
              <w:rPr>
                <w:rFonts w:ascii="Aptos" w:hAnsi="Aptos"/>
                <w:sz w:val="15"/>
              </w:rPr>
              <w:t>Explain what belonging means using examples; recognise actions that include or exclude; identify a strategy for managing a strong feeling.</w:t>
            </w:r>
          </w:p>
        </w:tc>
        <w:tc>
          <w:tcPr>
            <w:tcW w:type="dxa" w:w="3079"/>
            <w:shd w:fill="F2F4F5"/>
            <w:tcMar>
              <w:top w:w="60" w:type="dxa"/>
              <w:start w:w="70" w:type="dxa"/>
              <w:bottom w:w="60" w:type="dxa"/>
              <w:end w:w="70" w:type="dxa"/>
            </w:tcMar>
          </w:tcPr>
          <w:p>
            <w:pPr>
              <w:spacing w:after="20" w:line="240" w:lineRule="auto"/>
            </w:pPr>
            <w:r>
              <w:rPr>
                <w:rFonts w:ascii="Aptos" w:hAnsi="Aptos"/>
                <w:sz w:val="15"/>
              </w:rPr>
              <w:t>Retell a story and identify how a person was welcomed, noticed or valued; ask a relevant question.</w:t>
            </w:r>
          </w:p>
        </w:tc>
        <w:tc>
          <w:tcPr>
            <w:tcW w:type="dxa" w:w="3079"/>
            <w:shd w:fill="F2F4F5"/>
            <w:tcMar>
              <w:top w:w="60" w:type="dxa"/>
              <w:start w:w="70" w:type="dxa"/>
              <w:bottom w:w="60" w:type="dxa"/>
              <w:end w:w="70" w:type="dxa"/>
            </w:tcMar>
          </w:tcPr>
          <w:p>
            <w:pPr>
              <w:spacing w:after="20" w:line="240" w:lineRule="auto"/>
            </w:pPr>
            <w:r>
              <w:rPr>
                <w:rFonts w:ascii="Aptos" w:hAnsi="Aptos"/>
                <w:sz w:val="15"/>
              </w:rPr>
              <w:t>Take responsibility for a simple weekly task; explain why shared places or living things need care.</w:t>
            </w:r>
          </w:p>
        </w:tc>
        <w:tc>
          <w:tcPr>
            <w:tcW w:type="dxa" w:w="3079"/>
            <w:shd w:fill="F2F4F5"/>
            <w:tcMar>
              <w:top w:w="60" w:type="dxa"/>
              <w:start w:w="70" w:type="dxa"/>
              <w:bottom w:w="60" w:type="dxa"/>
              <w:end w:w="70" w:type="dxa"/>
            </w:tcMar>
          </w:tcPr>
          <w:p>
            <w:pPr>
              <w:spacing w:after="20" w:line="240" w:lineRule="auto"/>
            </w:pPr>
            <w:r>
              <w:rPr>
                <w:rFonts w:ascii="Aptos" w:hAnsi="Aptos"/>
                <w:sz w:val="15"/>
              </w:rPr>
              <w:t>Suggest one improvement for school/community and explain who it would help; vote/agree fairly.</w:t>
            </w:r>
          </w:p>
        </w:tc>
      </w:tr>
      <w:tr>
        <w:tc>
          <w:tcPr>
            <w:tcW w:type="dxa" w:w="3079"/>
            <w:tcMar>
              <w:top w:w="60" w:type="dxa"/>
              <w:start w:w="70" w:type="dxa"/>
              <w:bottom w:w="60" w:type="dxa"/>
              <w:end w:w="70" w:type="dxa"/>
            </w:tcMar>
          </w:tcPr>
          <w:p>
            <w:pPr>
              <w:spacing w:after="20" w:line="240" w:lineRule="auto"/>
            </w:pPr>
            <w:r>
              <w:rPr>
                <w:rFonts w:ascii="Aptos" w:hAnsi="Aptos"/>
                <w:sz w:val="15"/>
              </w:rPr>
              <w:t>Years 3–4</w:t>
            </w:r>
          </w:p>
        </w:tc>
        <w:tc>
          <w:tcPr>
            <w:tcW w:type="dxa" w:w="3079"/>
            <w:tcMar>
              <w:top w:w="60" w:type="dxa"/>
              <w:start w:w="70" w:type="dxa"/>
              <w:bottom w:w="60" w:type="dxa"/>
              <w:end w:w="70" w:type="dxa"/>
            </w:tcMar>
          </w:tcPr>
          <w:p>
            <w:pPr>
              <w:spacing w:after="20" w:line="240" w:lineRule="auto"/>
            </w:pPr>
            <w:r>
              <w:rPr>
                <w:rFonts w:ascii="Aptos" w:hAnsi="Aptos"/>
                <w:sz w:val="15"/>
              </w:rPr>
              <w:t>Explain how belonging links to safety, identity, respect and responsibility; recognise that people can experience the same place differently.</w:t>
            </w:r>
          </w:p>
        </w:tc>
        <w:tc>
          <w:tcPr>
            <w:tcW w:type="dxa" w:w="3079"/>
            <w:tcMar>
              <w:top w:w="60" w:type="dxa"/>
              <w:start w:w="70" w:type="dxa"/>
              <w:bottom w:w="60" w:type="dxa"/>
              <w:end w:w="70" w:type="dxa"/>
            </w:tcMar>
          </w:tcPr>
          <w:p>
            <w:pPr>
              <w:spacing w:after="20" w:line="240" w:lineRule="auto"/>
            </w:pPr>
            <w:r>
              <w:rPr>
                <w:rFonts w:ascii="Aptos" w:hAnsi="Aptos"/>
                <w:sz w:val="15"/>
              </w:rPr>
              <w:t>Use story evidence to discuss belonging and exclusion; explore more than one viewpoint and connect to school vision.</w:t>
            </w:r>
          </w:p>
        </w:tc>
        <w:tc>
          <w:tcPr>
            <w:tcW w:type="dxa" w:w="3079"/>
            <w:tcMar>
              <w:top w:w="60" w:type="dxa"/>
              <w:start w:w="70" w:type="dxa"/>
              <w:bottom w:w="60" w:type="dxa"/>
              <w:end w:w="70" w:type="dxa"/>
            </w:tcMar>
          </w:tcPr>
          <w:p>
            <w:pPr>
              <w:spacing w:after="20" w:line="240" w:lineRule="auto"/>
            </w:pPr>
            <w:r>
              <w:rPr>
                <w:rFonts w:ascii="Aptos" w:hAnsi="Aptos"/>
                <w:sz w:val="15"/>
              </w:rPr>
              <w:t>Audit a shared space using agreed criteria; collect simple evidence and recommend an improvement.</w:t>
            </w:r>
          </w:p>
        </w:tc>
        <w:tc>
          <w:tcPr>
            <w:tcW w:type="dxa" w:w="3079"/>
            <w:tcMar>
              <w:top w:w="60" w:type="dxa"/>
              <w:start w:w="70" w:type="dxa"/>
              <w:bottom w:w="60" w:type="dxa"/>
              <w:end w:w="70" w:type="dxa"/>
            </w:tcMar>
          </w:tcPr>
          <w:p>
            <w:pPr>
              <w:spacing w:after="20" w:line="240" w:lineRule="auto"/>
            </w:pPr>
            <w:r>
              <w:rPr>
                <w:rFonts w:ascii="Aptos" w:hAnsi="Aptos"/>
                <w:sz w:val="15"/>
              </w:rPr>
              <w:t>Gather views from peers, distinguish a concern from a solution and articulate why an issue matters.</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5–6</w:t>
            </w:r>
          </w:p>
        </w:tc>
        <w:tc>
          <w:tcPr>
            <w:tcW w:type="dxa" w:w="3079"/>
            <w:shd w:fill="F2F4F5"/>
            <w:tcMar>
              <w:top w:w="60" w:type="dxa"/>
              <w:start w:w="70" w:type="dxa"/>
              <w:bottom w:w="60" w:type="dxa"/>
              <w:end w:w="70" w:type="dxa"/>
            </w:tcMar>
          </w:tcPr>
          <w:p>
            <w:pPr>
              <w:spacing w:after="20" w:line="240" w:lineRule="auto"/>
            </w:pPr>
            <w:r>
              <w:rPr>
                <w:rFonts w:ascii="Aptos" w:hAnsi="Aptos"/>
                <w:sz w:val="15"/>
              </w:rPr>
              <w:t>Analyse factors that strengthen or weaken belonging; model inclusive leadership and identify barriers experienced by others.</w:t>
            </w:r>
          </w:p>
        </w:tc>
        <w:tc>
          <w:tcPr>
            <w:tcW w:type="dxa" w:w="3079"/>
            <w:shd w:fill="F2F4F5"/>
            <w:tcMar>
              <w:top w:w="60" w:type="dxa"/>
              <w:start w:w="70" w:type="dxa"/>
              <w:bottom w:w="60" w:type="dxa"/>
              <w:end w:w="70" w:type="dxa"/>
            </w:tcMar>
          </w:tcPr>
          <w:p>
            <w:pPr>
              <w:spacing w:after="20" w:line="240" w:lineRule="auto"/>
            </w:pPr>
            <w:r>
              <w:rPr>
                <w:rFonts w:ascii="Aptos" w:hAnsi="Aptos"/>
                <w:sz w:val="15"/>
              </w:rPr>
              <w:t>Explore themes of dignity, identity and community through reasoned discussion; connect biblical ideas to contemporary ethical questions without assuming one response.</w:t>
            </w:r>
          </w:p>
        </w:tc>
        <w:tc>
          <w:tcPr>
            <w:tcW w:type="dxa" w:w="3079"/>
            <w:shd w:fill="F2F4F5"/>
            <w:tcMar>
              <w:top w:w="60" w:type="dxa"/>
              <w:start w:w="70" w:type="dxa"/>
              <w:bottom w:w="60" w:type="dxa"/>
              <w:end w:w="70" w:type="dxa"/>
            </w:tcMar>
          </w:tcPr>
          <w:p>
            <w:pPr>
              <w:spacing w:after="20" w:line="240" w:lineRule="auto"/>
            </w:pPr>
            <w:r>
              <w:rPr>
                <w:rFonts w:ascii="Aptos" w:hAnsi="Aptos"/>
                <w:sz w:val="15"/>
              </w:rPr>
              <w:t>Lead an audit or consultation; prioritise needs using evidence; support younger pupils without taking over.</w:t>
            </w:r>
          </w:p>
        </w:tc>
        <w:tc>
          <w:tcPr>
            <w:tcW w:type="dxa" w:w="3079"/>
            <w:shd w:fill="F2F4F5"/>
            <w:tcMar>
              <w:top w:w="60" w:type="dxa"/>
              <w:start w:w="70" w:type="dxa"/>
              <w:bottom w:w="60" w:type="dxa"/>
              <w:end w:w="70" w:type="dxa"/>
            </w:tcMar>
          </w:tcPr>
          <w:p>
            <w:pPr>
              <w:spacing w:after="20" w:line="240" w:lineRule="auto"/>
            </w:pPr>
            <w:r>
              <w:rPr>
                <w:rFonts w:ascii="Aptos" w:hAnsi="Aptos"/>
                <w:sz w:val="15"/>
              </w:rPr>
              <w:t>Frame a clear issue statement, identify stakeholders and propose a realistic response; establish success indicators.</w:t>
            </w:r>
          </w:p>
        </w:tc>
      </w:tr>
    </w:tbl>
    <w:p>
      <w:pPr>
        <w:pStyle w:val="Heading2"/>
      </w:pPr>
      <w:r>
        <w:t>Suggested evidence / reflection</w:t>
      </w:r>
    </w:p>
    <w:p>
      <w:pPr>
        <w:spacing w:after="80" w:line="247" w:lineRule="auto"/>
      </w:pPr>
      <w:r>
        <w:rPr>
          <w:i w:val="0"/>
        </w:rPr>
        <w:t>Keep evidence proportionate: a Flourish Book entry, pupil voice, a photograph with purposeful annotation, a simple action plan, a reflection, feedback from an authentic audience or evidence of change. The aim is to capture thinking, agency and impact rather than generate an additional exercise book.</w:t>
      </w:r>
    </w:p>
    <w:p>
      <w:r>
        <w:br w:type="page"/>
      </w:r>
    </w:p>
    <w:p>
      <w:pPr>
        <w:pStyle w:val="Heading1"/>
      </w:pPr>
      <w:r>
        <w:t>6. Autumn 2 – WE CELEBRATE: Everyone has something to give</w:t>
      </w:r>
    </w:p>
    <w:p>
      <w:pPr>
        <w:spacing w:after="80" w:line="247" w:lineRule="auto"/>
      </w:pPr>
      <w:r>
        <w:rPr>
          <w:i w:val="0"/>
        </w:rPr>
        <w:t>Build self-esteem without comparison. Help pupils recognise character strengths and understand that strengths become meaningful when used for the good of others.</w:t>
      </w:r>
    </w:p>
    <w:tbl>
      <w:tblPr>
        <w:tblW w:type="auto" w:w="0"/>
        <w:jc w:val="center"/>
        <w:tblLook w:firstColumn="1" w:firstRow="1" w:lastColumn="0" w:lastRow="0" w:noHBand="0" w:noVBand="1" w:val="04A0"/>
      </w:tblPr>
      <w:tblGrid>
        <w:gridCol w:w="15394"/>
      </w:tblGrid>
      <w:tr>
        <w:tc>
          <w:tcPr>
            <w:tcW w:type="dxa" w:w="15394"/>
            <w:shd w:fill="F6EEDB"/>
            <w:tcMar>
              <w:top w:w="110" w:type="dxa"/>
              <w:start w:w="140" w:type="dxa"/>
              <w:bottom w:w="110" w:type="dxa"/>
              <w:end w:w="140" w:type="dxa"/>
            </w:tcMar>
          </w:tcPr>
          <w:p>
            <w:pPr>
              <w:spacing w:after="40"/>
            </w:pPr>
            <w:r>
              <w:rPr>
                <w:b/>
                <w:color w:val="12375C"/>
              </w:rPr>
              <w:t>myHappymind alignment</w:t>
            </w:r>
          </w:p>
          <w:p>
            <w:pPr>
              <w:spacing w:after="0"/>
            </w:pPr>
            <w:r>
              <w:t>Celebrate – use current provider resources on character strengths and self-esteem.</w:t>
            </w:r>
          </w:p>
        </w:tc>
      </w:tr>
    </w:tbl>
    <w:tbl>
      <w:tblPr>
        <w:tblW w:type="auto" w:w="0"/>
        <w:jc w:val="center"/>
        <w:tblLook w:firstColumn="1" w:firstRow="1" w:lastColumn="0" w:lastRow="0" w:noHBand="0" w:noVBand="1" w:val="04A0"/>
      </w:tblPr>
      <w:tblGrid>
        <w:gridCol w:w="3079"/>
        <w:gridCol w:w="3079"/>
        <w:gridCol w:w="3079"/>
        <w:gridCol w:w="3079"/>
        <w:gridCol w:w="3079"/>
      </w:tblGrid>
      <w:tr>
        <w:trPr>
          <w:tblHeader w:val="true"/>
        </w:trPr>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Stage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Wellbeing / self</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Bible / spirituality</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Stewardship / service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Pupil voice / courageous advocacy</w:t>
            </w:r>
          </w:p>
        </w:tc>
      </w:tr>
      <w:tr>
        <w:tc>
          <w:tcPr>
            <w:tcW w:type="dxa" w:w="3079"/>
            <w:tcMar>
              <w:top w:w="60" w:type="dxa"/>
              <w:start w:w="70" w:type="dxa"/>
              <w:bottom w:w="60" w:type="dxa"/>
              <w:end w:w="70" w:type="dxa"/>
            </w:tcMar>
          </w:tcPr>
          <w:p>
            <w:pPr>
              <w:spacing w:after="20" w:line="240" w:lineRule="auto"/>
            </w:pPr>
            <w:r>
              <w:rPr>
                <w:rFonts w:ascii="Aptos" w:hAnsi="Aptos"/>
                <w:sz w:val="15"/>
              </w:rPr>
              <w:t>Reception</w:t>
            </w:r>
          </w:p>
        </w:tc>
        <w:tc>
          <w:tcPr>
            <w:tcW w:type="dxa" w:w="3079"/>
            <w:tcMar>
              <w:top w:w="60" w:type="dxa"/>
              <w:start w:w="70" w:type="dxa"/>
              <w:bottom w:w="60" w:type="dxa"/>
              <w:end w:w="70" w:type="dxa"/>
            </w:tcMar>
          </w:tcPr>
          <w:p>
            <w:pPr>
              <w:spacing w:after="20" w:line="240" w:lineRule="auto"/>
            </w:pPr>
            <w:r>
              <w:rPr>
                <w:rFonts w:ascii="Aptos" w:hAnsi="Aptos"/>
                <w:sz w:val="15"/>
              </w:rPr>
              <w:t>Name something they enjoy or can do; notice a positive quality in another child; accept praise and celebrate others.</w:t>
            </w:r>
          </w:p>
        </w:tc>
        <w:tc>
          <w:tcPr>
            <w:tcW w:type="dxa" w:w="3079"/>
            <w:tcMar>
              <w:top w:w="60" w:type="dxa"/>
              <w:start w:w="70" w:type="dxa"/>
              <w:bottom w:w="60" w:type="dxa"/>
              <w:end w:w="70" w:type="dxa"/>
            </w:tcMar>
          </w:tcPr>
          <w:p>
            <w:pPr>
              <w:spacing w:after="20" w:line="240" w:lineRule="auto"/>
            </w:pPr>
            <w:r>
              <w:rPr>
                <w:rFonts w:ascii="Aptos" w:hAnsi="Aptos"/>
                <w:sz w:val="15"/>
              </w:rPr>
              <w:t>Respond to stories about gifts, courage, generosity or Advent; identify something a character offered or shared.</w:t>
            </w:r>
          </w:p>
        </w:tc>
        <w:tc>
          <w:tcPr>
            <w:tcW w:type="dxa" w:w="3079"/>
            <w:tcMar>
              <w:top w:w="60" w:type="dxa"/>
              <w:start w:w="70" w:type="dxa"/>
              <w:bottom w:w="60" w:type="dxa"/>
              <w:end w:w="70" w:type="dxa"/>
            </w:tcMar>
          </w:tcPr>
          <w:p>
            <w:pPr>
              <w:spacing w:after="20" w:line="240" w:lineRule="auto"/>
            </w:pPr>
            <w:r>
              <w:rPr>
                <w:rFonts w:ascii="Aptos" w:hAnsi="Aptos"/>
                <w:sz w:val="15"/>
              </w:rPr>
              <w:t>Join winter care tasks such as planting bulbs or preparing habitats; use tools safely with support.</w:t>
            </w:r>
          </w:p>
        </w:tc>
        <w:tc>
          <w:tcPr>
            <w:tcW w:type="dxa" w:w="3079"/>
            <w:tcMar>
              <w:top w:w="60" w:type="dxa"/>
              <w:start w:w="70" w:type="dxa"/>
              <w:bottom w:w="60" w:type="dxa"/>
              <w:end w:w="70" w:type="dxa"/>
            </w:tcMar>
          </w:tcPr>
          <w:p>
            <w:pPr>
              <w:spacing w:after="20" w:line="240" w:lineRule="auto"/>
            </w:pPr>
            <w:r>
              <w:rPr>
                <w:rFonts w:ascii="Aptos" w:hAnsi="Aptos"/>
                <w:sz w:val="15"/>
              </w:rPr>
              <w:t>Offer a strength to a shared task: 'I can help by…'; contribute to a class celebration of strengths.</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1–2</w:t>
            </w:r>
          </w:p>
        </w:tc>
        <w:tc>
          <w:tcPr>
            <w:tcW w:type="dxa" w:w="3079"/>
            <w:shd w:fill="F2F4F5"/>
            <w:tcMar>
              <w:top w:w="60" w:type="dxa"/>
              <w:start w:w="70" w:type="dxa"/>
              <w:bottom w:w="60" w:type="dxa"/>
              <w:end w:w="70" w:type="dxa"/>
            </w:tcMar>
          </w:tcPr>
          <w:p>
            <w:pPr>
              <w:spacing w:after="20" w:line="240" w:lineRule="auto"/>
            </w:pPr>
            <w:r>
              <w:rPr>
                <w:rFonts w:ascii="Aptos" w:hAnsi="Aptos"/>
                <w:sz w:val="15"/>
              </w:rPr>
              <w:t>Describe personal strengths and recognise that people have different strengths; explain how a strength can help someone else.</w:t>
            </w:r>
          </w:p>
        </w:tc>
        <w:tc>
          <w:tcPr>
            <w:tcW w:type="dxa" w:w="3079"/>
            <w:shd w:fill="F2F4F5"/>
            <w:tcMar>
              <w:top w:w="60" w:type="dxa"/>
              <w:start w:w="70" w:type="dxa"/>
              <w:bottom w:w="60" w:type="dxa"/>
              <w:end w:w="70" w:type="dxa"/>
            </w:tcMar>
          </w:tcPr>
          <w:p>
            <w:pPr>
              <w:spacing w:after="20" w:line="240" w:lineRule="auto"/>
            </w:pPr>
            <w:r>
              <w:rPr>
                <w:rFonts w:ascii="Aptos" w:hAnsi="Aptos"/>
                <w:sz w:val="15"/>
              </w:rPr>
              <w:t>Identify how characters use gifts or courage; compare two choices and say which was helpful and why.</w:t>
            </w:r>
          </w:p>
        </w:tc>
        <w:tc>
          <w:tcPr>
            <w:tcW w:type="dxa" w:w="3079"/>
            <w:shd w:fill="F2F4F5"/>
            <w:tcMar>
              <w:top w:w="60" w:type="dxa"/>
              <w:start w:w="70" w:type="dxa"/>
              <w:bottom w:w="60" w:type="dxa"/>
              <w:end w:w="70" w:type="dxa"/>
            </w:tcMar>
          </w:tcPr>
          <w:p>
            <w:pPr>
              <w:spacing w:after="20" w:line="240" w:lineRule="auto"/>
            </w:pPr>
            <w:r>
              <w:rPr>
                <w:rFonts w:ascii="Aptos" w:hAnsi="Aptos"/>
                <w:sz w:val="15"/>
              </w:rPr>
              <w:t>Complete a care task reliably; observe and describe changes; explain how small actions can help living things/shared spaces.</w:t>
            </w:r>
          </w:p>
        </w:tc>
        <w:tc>
          <w:tcPr>
            <w:tcW w:type="dxa" w:w="3079"/>
            <w:shd w:fill="F2F4F5"/>
            <w:tcMar>
              <w:top w:w="60" w:type="dxa"/>
              <w:start w:w="70" w:type="dxa"/>
              <w:bottom w:w="60" w:type="dxa"/>
              <w:end w:w="70" w:type="dxa"/>
            </w:tcMar>
          </w:tcPr>
          <w:p>
            <w:pPr>
              <w:spacing w:after="20" w:line="240" w:lineRule="auto"/>
            </w:pPr>
            <w:r>
              <w:rPr>
                <w:rFonts w:ascii="Aptos" w:hAnsi="Aptos"/>
                <w:sz w:val="15"/>
              </w:rPr>
              <w:t>Choose a simple service action linked to class strengths and explain its purpose.</w:t>
            </w:r>
          </w:p>
        </w:tc>
      </w:tr>
      <w:tr>
        <w:tc>
          <w:tcPr>
            <w:tcW w:type="dxa" w:w="3079"/>
            <w:tcMar>
              <w:top w:w="60" w:type="dxa"/>
              <w:start w:w="70" w:type="dxa"/>
              <w:bottom w:w="60" w:type="dxa"/>
              <w:end w:w="70" w:type="dxa"/>
            </w:tcMar>
          </w:tcPr>
          <w:p>
            <w:pPr>
              <w:spacing w:after="20" w:line="240" w:lineRule="auto"/>
            </w:pPr>
            <w:r>
              <w:rPr>
                <w:rFonts w:ascii="Aptos" w:hAnsi="Aptos"/>
                <w:sz w:val="15"/>
              </w:rPr>
              <w:t>Years 3–4</w:t>
            </w:r>
          </w:p>
        </w:tc>
        <w:tc>
          <w:tcPr>
            <w:tcW w:type="dxa" w:w="3079"/>
            <w:tcMar>
              <w:top w:w="60" w:type="dxa"/>
              <w:start w:w="70" w:type="dxa"/>
              <w:bottom w:w="60" w:type="dxa"/>
              <w:end w:w="70" w:type="dxa"/>
            </w:tcMar>
          </w:tcPr>
          <w:p>
            <w:pPr>
              <w:spacing w:after="20" w:line="240" w:lineRule="auto"/>
            </w:pPr>
            <w:r>
              <w:rPr>
                <w:rFonts w:ascii="Aptos" w:hAnsi="Aptos"/>
                <w:sz w:val="15"/>
              </w:rPr>
              <w:t>Distinguish strengths of character from talents/achievements; give specific, kind feedback; recognise strengths can be developed.</w:t>
            </w:r>
          </w:p>
        </w:tc>
        <w:tc>
          <w:tcPr>
            <w:tcW w:type="dxa" w:w="3079"/>
            <w:tcMar>
              <w:top w:w="60" w:type="dxa"/>
              <w:start w:w="70" w:type="dxa"/>
              <w:bottom w:w="60" w:type="dxa"/>
              <w:end w:w="70" w:type="dxa"/>
            </w:tcMar>
          </w:tcPr>
          <w:p>
            <w:pPr>
              <w:spacing w:after="20" w:line="240" w:lineRule="auto"/>
            </w:pPr>
            <w:r>
              <w:rPr>
                <w:rFonts w:ascii="Aptos" w:hAnsi="Aptos"/>
                <w:sz w:val="15"/>
              </w:rPr>
              <w:t>Discuss generosity, courage and service using story evidence; consider motives and consequences.</w:t>
            </w:r>
          </w:p>
        </w:tc>
        <w:tc>
          <w:tcPr>
            <w:tcW w:type="dxa" w:w="3079"/>
            <w:tcMar>
              <w:top w:w="60" w:type="dxa"/>
              <w:start w:w="70" w:type="dxa"/>
              <w:bottom w:w="60" w:type="dxa"/>
              <w:end w:w="70" w:type="dxa"/>
            </w:tcMar>
          </w:tcPr>
          <w:p>
            <w:pPr>
              <w:spacing w:after="20" w:line="240" w:lineRule="auto"/>
            </w:pPr>
            <w:r>
              <w:rPr>
                <w:rFonts w:ascii="Aptos" w:hAnsi="Aptos"/>
                <w:sz w:val="15"/>
              </w:rPr>
              <w:t>Plan a small winter stewardship task; allocate roles fairly; record what was done and what needs follow-up.</w:t>
            </w:r>
          </w:p>
        </w:tc>
        <w:tc>
          <w:tcPr>
            <w:tcW w:type="dxa" w:w="3079"/>
            <w:tcMar>
              <w:top w:w="60" w:type="dxa"/>
              <w:start w:w="70" w:type="dxa"/>
              <w:bottom w:w="60" w:type="dxa"/>
              <w:end w:w="70" w:type="dxa"/>
            </w:tcMar>
          </w:tcPr>
          <w:p>
            <w:pPr>
              <w:spacing w:after="20" w:line="240" w:lineRule="auto"/>
            </w:pPr>
            <w:r>
              <w:rPr>
                <w:rFonts w:ascii="Aptos" w:hAnsi="Aptos"/>
                <w:sz w:val="15"/>
              </w:rPr>
              <w:t>Match group strengths to a community need; justify a chosen action and identify who needs to be consulted.</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5–6</w:t>
            </w:r>
          </w:p>
        </w:tc>
        <w:tc>
          <w:tcPr>
            <w:tcW w:type="dxa" w:w="3079"/>
            <w:shd w:fill="F2F4F5"/>
            <w:tcMar>
              <w:top w:w="60" w:type="dxa"/>
              <w:start w:w="70" w:type="dxa"/>
              <w:bottom w:w="60" w:type="dxa"/>
              <w:end w:w="70" w:type="dxa"/>
            </w:tcMar>
          </w:tcPr>
          <w:p>
            <w:pPr>
              <w:spacing w:after="20" w:line="240" w:lineRule="auto"/>
            </w:pPr>
            <w:r>
              <w:rPr>
                <w:rFonts w:ascii="Aptos" w:hAnsi="Aptos"/>
                <w:sz w:val="15"/>
              </w:rPr>
              <w:t>Reflect on strengths with humility; recognise how strengths can be overused or need balancing; mentor others appropriately.</w:t>
            </w:r>
          </w:p>
        </w:tc>
        <w:tc>
          <w:tcPr>
            <w:tcW w:type="dxa" w:w="3079"/>
            <w:shd w:fill="F2F4F5"/>
            <w:tcMar>
              <w:top w:w="60" w:type="dxa"/>
              <w:start w:w="70" w:type="dxa"/>
              <w:bottom w:w="60" w:type="dxa"/>
              <w:end w:w="70" w:type="dxa"/>
            </w:tcMar>
          </w:tcPr>
          <w:p>
            <w:pPr>
              <w:spacing w:after="20" w:line="240" w:lineRule="auto"/>
            </w:pPr>
            <w:r>
              <w:rPr>
                <w:rFonts w:ascii="Aptos" w:hAnsi="Aptos"/>
                <w:sz w:val="15"/>
              </w:rPr>
              <w:t>Analyse how gifts, responsibility and service are represented in a story; consider different interpretations and links to leadership.</w:t>
            </w:r>
          </w:p>
        </w:tc>
        <w:tc>
          <w:tcPr>
            <w:tcW w:type="dxa" w:w="3079"/>
            <w:shd w:fill="F2F4F5"/>
            <w:tcMar>
              <w:top w:w="60" w:type="dxa"/>
              <w:start w:w="70" w:type="dxa"/>
              <w:bottom w:w="60" w:type="dxa"/>
              <w:end w:w="70" w:type="dxa"/>
            </w:tcMar>
          </w:tcPr>
          <w:p>
            <w:pPr>
              <w:spacing w:after="20" w:line="240" w:lineRule="auto"/>
            </w:pPr>
            <w:r>
              <w:rPr>
                <w:rFonts w:ascii="Aptos" w:hAnsi="Aptos"/>
                <w:sz w:val="15"/>
              </w:rPr>
              <w:t>Lead and monitor a winter stewardship action; evaluate sustainability rather than one-off completion.</w:t>
            </w:r>
          </w:p>
        </w:tc>
        <w:tc>
          <w:tcPr>
            <w:tcW w:type="dxa" w:w="3079"/>
            <w:shd w:fill="F2F4F5"/>
            <w:tcMar>
              <w:top w:w="60" w:type="dxa"/>
              <w:start w:w="70" w:type="dxa"/>
              <w:bottom w:w="60" w:type="dxa"/>
              <w:end w:w="70" w:type="dxa"/>
            </w:tcMar>
          </w:tcPr>
          <w:p>
            <w:pPr>
              <w:spacing w:after="20" w:line="240" w:lineRule="auto"/>
            </w:pPr>
            <w:r>
              <w:rPr>
                <w:rFonts w:ascii="Aptos" w:hAnsi="Aptos"/>
                <w:sz w:val="15"/>
              </w:rPr>
              <w:t>Use strengths strategically within a team; communicate an action or message to an authentic audience.</w:t>
            </w:r>
          </w:p>
        </w:tc>
      </w:tr>
    </w:tbl>
    <w:p>
      <w:pPr>
        <w:pStyle w:val="Heading2"/>
      </w:pPr>
      <w:r>
        <w:t>Suggested evidence / reflection</w:t>
      </w:r>
    </w:p>
    <w:p>
      <w:pPr>
        <w:spacing w:after="80" w:line="247" w:lineRule="auto"/>
      </w:pPr>
      <w:r>
        <w:rPr>
          <w:i w:val="0"/>
        </w:rPr>
        <w:t>Keep evidence proportionate: a Flourish Book entry, pupil voice, a photograph with purposeful annotation, a simple action plan, a reflection, feedback from an authentic audience or evidence of change. The aim is to capture thinking, agency and impact rather than generate an additional exercise book.</w:t>
      </w:r>
    </w:p>
    <w:p>
      <w:r>
        <w:br w:type="page"/>
      </w:r>
    </w:p>
    <w:p>
      <w:pPr>
        <w:pStyle w:val="Heading1"/>
      </w:pPr>
      <w:r>
        <w:t>7. Spring 1 – WE APPRECIATE: Gratitude, wonder and responsibility</w:t>
      </w:r>
    </w:p>
    <w:p>
      <w:pPr>
        <w:spacing w:after="80" w:line="247" w:lineRule="auto"/>
      </w:pPr>
      <w:r>
        <w:rPr>
          <w:i w:val="0"/>
        </w:rPr>
        <w:t>Develop gratitude and attentiveness while moving beyond 'being thankful' towards responsibility for people, places and creation.</w:t>
      </w:r>
    </w:p>
    <w:tbl>
      <w:tblPr>
        <w:tblW w:type="auto" w:w="0"/>
        <w:jc w:val="center"/>
        <w:tblLook w:firstColumn="1" w:firstRow="1" w:lastColumn="0" w:lastRow="0" w:noHBand="0" w:noVBand="1" w:val="04A0"/>
      </w:tblPr>
      <w:tblGrid>
        <w:gridCol w:w="15394"/>
      </w:tblGrid>
      <w:tr>
        <w:tc>
          <w:tcPr>
            <w:tcW w:type="dxa" w:w="15394"/>
            <w:shd w:fill="F6EEDB"/>
            <w:tcMar>
              <w:top w:w="110" w:type="dxa"/>
              <w:start w:w="140" w:type="dxa"/>
              <w:bottom w:w="110" w:type="dxa"/>
              <w:end w:w="140" w:type="dxa"/>
            </w:tcMar>
          </w:tcPr>
          <w:p>
            <w:pPr>
              <w:spacing w:after="40"/>
            </w:pPr>
            <w:r>
              <w:rPr>
                <w:b/>
                <w:color w:val="12375C"/>
              </w:rPr>
              <w:t>myHappymind alignment</w:t>
            </w:r>
          </w:p>
          <w:p>
            <w:pPr>
              <w:spacing w:after="0"/>
            </w:pPr>
            <w:r>
              <w:t>Appreciate – use current provider resources on gratitude and habits that support wellbeing.</w:t>
            </w:r>
          </w:p>
        </w:tc>
      </w:tr>
    </w:tbl>
    <w:tbl>
      <w:tblPr>
        <w:tblW w:type="auto" w:w="0"/>
        <w:jc w:val="center"/>
        <w:tblLook w:firstColumn="1" w:firstRow="1" w:lastColumn="0" w:lastRow="0" w:noHBand="0" w:noVBand="1" w:val="04A0"/>
      </w:tblPr>
      <w:tblGrid>
        <w:gridCol w:w="3079"/>
        <w:gridCol w:w="3079"/>
        <w:gridCol w:w="3079"/>
        <w:gridCol w:w="3079"/>
        <w:gridCol w:w="3079"/>
      </w:tblGrid>
      <w:tr>
        <w:trPr>
          <w:tblHeader w:val="true"/>
        </w:trPr>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Stage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Wellbeing / self</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Bible / spirituality</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Stewardship / service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Pupil voice / courageous advocacy</w:t>
            </w:r>
          </w:p>
        </w:tc>
      </w:tr>
      <w:tr>
        <w:tc>
          <w:tcPr>
            <w:tcW w:type="dxa" w:w="3079"/>
            <w:tcMar>
              <w:top w:w="60" w:type="dxa"/>
              <w:start w:w="70" w:type="dxa"/>
              <w:bottom w:w="60" w:type="dxa"/>
              <w:end w:w="70" w:type="dxa"/>
            </w:tcMar>
          </w:tcPr>
          <w:p>
            <w:pPr>
              <w:spacing w:after="20" w:line="240" w:lineRule="auto"/>
            </w:pPr>
            <w:r>
              <w:rPr>
                <w:rFonts w:ascii="Aptos" w:hAnsi="Aptos"/>
                <w:sz w:val="15"/>
              </w:rPr>
              <w:t>Reception</w:t>
            </w:r>
          </w:p>
        </w:tc>
        <w:tc>
          <w:tcPr>
            <w:tcW w:type="dxa" w:w="3079"/>
            <w:tcMar>
              <w:top w:w="60" w:type="dxa"/>
              <w:start w:w="70" w:type="dxa"/>
              <w:bottom w:w="60" w:type="dxa"/>
              <w:end w:w="70" w:type="dxa"/>
            </w:tcMar>
          </w:tcPr>
          <w:p>
            <w:pPr>
              <w:spacing w:after="20" w:line="240" w:lineRule="auto"/>
            </w:pPr>
            <w:r>
              <w:rPr>
                <w:rFonts w:ascii="Aptos" w:hAnsi="Aptos"/>
                <w:sz w:val="15"/>
              </w:rPr>
              <w:t>Name people, places or experiences they appreciate; notice beauty, change or interest in everyday things.</w:t>
            </w:r>
          </w:p>
        </w:tc>
        <w:tc>
          <w:tcPr>
            <w:tcW w:type="dxa" w:w="3079"/>
            <w:tcMar>
              <w:top w:w="60" w:type="dxa"/>
              <w:start w:w="70" w:type="dxa"/>
              <w:bottom w:w="60" w:type="dxa"/>
              <w:end w:w="70" w:type="dxa"/>
            </w:tcMar>
          </w:tcPr>
          <w:p>
            <w:pPr>
              <w:spacing w:after="20" w:line="240" w:lineRule="auto"/>
            </w:pPr>
            <w:r>
              <w:rPr>
                <w:rFonts w:ascii="Aptos" w:hAnsi="Aptos"/>
                <w:sz w:val="15"/>
              </w:rPr>
              <w:t>Respond to stories of thankfulness and wonder; express a simple 'I wonder…' question.</w:t>
            </w:r>
          </w:p>
        </w:tc>
        <w:tc>
          <w:tcPr>
            <w:tcW w:type="dxa" w:w="3079"/>
            <w:tcMar>
              <w:top w:w="60" w:type="dxa"/>
              <w:start w:w="70" w:type="dxa"/>
              <w:bottom w:w="60" w:type="dxa"/>
              <w:end w:w="70" w:type="dxa"/>
            </w:tcMar>
          </w:tcPr>
          <w:p>
            <w:pPr>
              <w:spacing w:after="20" w:line="240" w:lineRule="auto"/>
            </w:pPr>
            <w:r>
              <w:rPr>
                <w:rFonts w:ascii="Aptos" w:hAnsi="Aptos"/>
                <w:sz w:val="15"/>
              </w:rPr>
              <w:t>Observe winter wildlife/plants; help provide care; begin to understand that living things have needs.</w:t>
            </w:r>
          </w:p>
        </w:tc>
        <w:tc>
          <w:tcPr>
            <w:tcW w:type="dxa" w:w="3079"/>
            <w:tcMar>
              <w:top w:w="60" w:type="dxa"/>
              <w:start w:w="70" w:type="dxa"/>
              <w:bottom w:w="60" w:type="dxa"/>
              <w:end w:w="70" w:type="dxa"/>
            </w:tcMar>
          </w:tcPr>
          <w:p>
            <w:pPr>
              <w:spacing w:after="20" w:line="240" w:lineRule="auto"/>
            </w:pPr>
            <w:r>
              <w:rPr>
                <w:rFonts w:ascii="Aptos" w:hAnsi="Aptos"/>
                <w:sz w:val="15"/>
              </w:rPr>
              <w:t>Say what they value and one way they can care for it.</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1–2</w:t>
            </w:r>
          </w:p>
        </w:tc>
        <w:tc>
          <w:tcPr>
            <w:tcW w:type="dxa" w:w="3079"/>
            <w:shd w:fill="F2F4F5"/>
            <w:tcMar>
              <w:top w:w="60" w:type="dxa"/>
              <w:start w:w="70" w:type="dxa"/>
              <w:bottom w:w="60" w:type="dxa"/>
              <w:end w:w="70" w:type="dxa"/>
            </w:tcMar>
          </w:tcPr>
          <w:p>
            <w:pPr>
              <w:spacing w:after="20" w:line="240" w:lineRule="auto"/>
            </w:pPr>
            <w:r>
              <w:rPr>
                <w:rFonts w:ascii="Aptos" w:hAnsi="Aptos"/>
                <w:sz w:val="15"/>
              </w:rPr>
              <w:t>Explain that gratitude is more than receiving things; keep a simple gratitude habit and notice its effect on feelings.</w:t>
            </w:r>
          </w:p>
        </w:tc>
        <w:tc>
          <w:tcPr>
            <w:tcW w:type="dxa" w:w="3079"/>
            <w:shd w:fill="F2F4F5"/>
            <w:tcMar>
              <w:top w:w="60" w:type="dxa"/>
              <w:start w:w="70" w:type="dxa"/>
              <w:bottom w:w="60" w:type="dxa"/>
              <w:end w:w="70" w:type="dxa"/>
            </w:tcMar>
          </w:tcPr>
          <w:p>
            <w:pPr>
              <w:spacing w:after="20" w:line="240" w:lineRule="auto"/>
            </w:pPr>
            <w:r>
              <w:rPr>
                <w:rFonts w:ascii="Aptos" w:hAnsi="Aptos"/>
                <w:sz w:val="15"/>
              </w:rPr>
              <w:t>Retell a gratitude story and explain a character's response; identify links to care and thankfulness.</w:t>
            </w:r>
          </w:p>
        </w:tc>
        <w:tc>
          <w:tcPr>
            <w:tcW w:type="dxa" w:w="3079"/>
            <w:shd w:fill="F2F4F5"/>
            <w:tcMar>
              <w:top w:w="60" w:type="dxa"/>
              <w:start w:w="70" w:type="dxa"/>
              <w:bottom w:w="60" w:type="dxa"/>
              <w:end w:w="70" w:type="dxa"/>
            </w:tcMar>
          </w:tcPr>
          <w:p>
            <w:pPr>
              <w:spacing w:after="20" w:line="240" w:lineRule="auto"/>
            </w:pPr>
            <w:r>
              <w:rPr>
                <w:rFonts w:ascii="Aptos" w:hAnsi="Aptos"/>
                <w:sz w:val="15"/>
              </w:rPr>
              <w:t>Observe/record simple changes in a shared space; suggest how to support plants/wildlife or reduce waste.</w:t>
            </w:r>
          </w:p>
        </w:tc>
        <w:tc>
          <w:tcPr>
            <w:tcW w:type="dxa" w:w="3079"/>
            <w:shd w:fill="F2F4F5"/>
            <w:tcMar>
              <w:top w:w="60" w:type="dxa"/>
              <w:start w:w="70" w:type="dxa"/>
              <w:bottom w:w="60" w:type="dxa"/>
              <w:end w:w="70" w:type="dxa"/>
            </w:tcMar>
          </w:tcPr>
          <w:p>
            <w:pPr>
              <w:spacing w:after="20" w:line="240" w:lineRule="auto"/>
            </w:pPr>
            <w:r>
              <w:rPr>
                <w:rFonts w:ascii="Aptos" w:hAnsi="Aptos"/>
                <w:sz w:val="15"/>
              </w:rPr>
              <w:t>Identify something in school worth protecting or improving and explain why.</w:t>
            </w:r>
          </w:p>
        </w:tc>
      </w:tr>
      <w:tr>
        <w:tc>
          <w:tcPr>
            <w:tcW w:type="dxa" w:w="3079"/>
            <w:tcMar>
              <w:top w:w="60" w:type="dxa"/>
              <w:start w:w="70" w:type="dxa"/>
              <w:bottom w:w="60" w:type="dxa"/>
              <w:end w:w="70" w:type="dxa"/>
            </w:tcMar>
          </w:tcPr>
          <w:p>
            <w:pPr>
              <w:spacing w:after="20" w:line="240" w:lineRule="auto"/>
            </w:pPr>
            <w:r>
              <w:rPr>
                <w:rFonts w:ascii="Aptos" w:hAnsi="Aptos"/>
                <w:sz w:val="15"/>
              </w:rPr>
              <w:t>Years 3–4</w:t>
            </w:r>
          </w:p>
        </w:tc>
        <w:tc>
          <w:tcPr>
            <w:tcW w:type="dxa" w:w="3079"/>
            <w:tcMar>
              <w:top w:w="60" w:type="dxa"/>
              <w:start w:w="70" w:type="dxa"/>
              <w:bottom w:w="60" w:type="dxa"/>
              <w:end w:w="70" w:type="dxa"/>
            </w:tcMar>
          </w:tcPr>
          <w:p>
            <w:pPr>
              <w:spacing w:after="20" w:line="240" w:lineRule="auto"/>
            </w:pPr>
            <w:r>
              <w:rPr>
                <w:rFonts w:ascii="Aptos" w:hAnsi="Aptos"/>
                <w:sz w:val="15"/>
              </w:rPr>
              <w:t>Reflect on how attention and gratitude can affect wellbeing; distinguish needs, wants and things taken for granted.</w:t>
            </w:r>
          </w:p>
        </w:tc>
        <w:tc>
          <w:tcPr>
            <w:tcW w:type="dxa" w:w="3079"/>
            <w:tcMar>
              <w:top w:w="60" w:type="dxa"/>
              <w:start w:w="70" w:type="dxa"/>
              <w:bottom w:w="60" w:type="dxa"/>
              <w:end w:w="70" w:type="dxa"/>
            </w:tcMar>
          </w:tcPr>
          <w:p>
            <w:pPr>
              <w:spacing w:after="20" w:line="240" w:lineRule="auto"/>
            </w:pPr>
            <w:r>
              <w:rPr>
                <w:rFonts w:ascii="Aptos" w:hAnsi="Aptos"/>
                <w:sz w:val="15"/>
              </w:rPr>
              <w:t>Discuss gratitude, wonder and responsibility using story evidence; explore how beliefs can influence care for creation.</w:t>
            </w:r>
          </w:p>
        </w:tc>
        <w:tc>
          <w:tcPr>
            <w:tcW w:type="dxa" w:w="3079"/>
            <w:tcMar>
              <w:top w:w="60" w:type="dxa"/>
              <w:start w:w="70" w:type="dxa"/>
              <w:bottom w:w="60" w:type="dxa"/>
              <w:end w:w="70" w:type="dxa"/>
            </w:tcMar>
          </w:tcPr>
          <w:p>
            <w:pPr>
              <w:spacing w:after="20" w:line="240" w:lineRule="auto"/>
            </w:pPr>
            <w:r>
              <w:rPr>
                <w:rFonts w:ascii="Aptos" w:hAnsi="Aptos"/>
                <w:sz w:val="15"/>
              </w:rPr>
              <w:t>Investigate a biodiversity/waste/growing issue using simple data; propose a feasible stewardship priority.</w:t>
            </w:r>
          </w:p>
        </w:tc>
        <w:tc>
          <w:tcPr>
            <w:tcW w:type="dxa" w:w="3079"/>
            <w:tcMar>
              <w:top w:w="60" w:type="dxa"/>
              <w:start w:w="70" w:type="dxa"/>
              <w:bottom w:w="60" w:type="dxa"/>
              <w:end w:w="70" w:type="dxa"/>
            </w:tcMar>
          </w:tcPr>
          <w:p>
            <w:pPr>
              <w:spacing w:after="20" w:line="240" w:lineRule="auto"/>
            </w:pPr>
            <w:r>
              <w:rPr>
                <w:rFonts w:ascii="Aptos" w:hAnsi="Aptos"/>
                <w:sz w:val="15"/>
              </w:rPr>
              <w:t>Present evidence and recommendations; listen to challenge and refine an idea.</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5–6</w:t>
            </w:r>
          </w:p>
        </w:tc>
        <w:tc>
          <w:tcPr>
            <w:tcW w:type="dxa" w:w="3079"/>
            <w:shd w:fill="F2F4F5"/>
            <w:tcMar>
              <w:top w:w="60" w:type="dxa"/>
              <w:start w:w="70" w:type="dxa"/>
              <w:bottom w:w="60" w:type="dxa"/>
              <w:end w:w="70" w:type="dxa"/>
            </w:tcMar>
          </w:tcPr>
          <w:p>
            <w:pPr>
              <w:spacing w:after="20" w:line="240" w:lineRule="auto"/>
            </w:pPr>
            <w:r>
              <w:rPr>
                <w:rFonts w:ascii="Aptos" w:hAnsi="Aptos"/>
                <w:sz w:val="15"/>
              </w:rPr>
              <w:t>Evaluate personal habits of gratitude and attention; consider privilege, access and responsibility sensitively.</w:t>
            </w:r>
          </w:p>
        </w:tc>
        <w:tc>
          <w:tcPr>
            <w:tcW w:type="dxa" w:w="3079"/>
            <w:shd w:fill="F2F4F5"/>
            <w:tcMar>
              <w:top w:w="60" w:type="dxa"/>
              <w:start w:w="70" w:type="dxa"/>
              <w:bottom w:w="60" w:type="dxa"/>
              <w:end w:w="70" w:type="dxa"/>
            </w:tcMar>
          </w:tcPr>
          <w:p>
            <w:pPr>
              <w:spacing w:after="20" w:line="240" w:lineRule="auto"/>
            </w:pPr>
            <w:r>
              <w:rPr>
                <w:rFonts w:ascii="Aptos" w:hAnsi="Aptos"/>
                <w:sz w:val="15"/>
              </w:rPr>
              <w:t>Explore gratitude and stewardship as ethical/spiritual ideas; compare possible responses and justify a view.</w:t>
            </w:r>
          </w:p>
        </w:tc>
        <w:tc>
          <w:tcPr>
            <w:tcW w:type="dxa" w:w="3079"/>
            <w:shd w:fill="F2F4F5"/>
            <w:tcMar>
              <w:top w:w="60" w:type="dxa"/>
              <w:start w:w="70" w:type="dxa"/>
              <w:bottom w:w="60" w:type="dxa"/>
              <w:end w:w="70" w:type="dxa"/>
            </w:tcMar>
          </w:tcPr>
          <w:p>
            <w:pPr>
              <w:spacing w:after="20" w:line="240" w:lineRule="auto"/>
            </w:pPr>
            <w:r>
              <w:rPr>
                <w:rFonts w:ascii="Aptos" w:hAnsi="Aptos"/>
                <w:sz w:val="15"/>
              </w:rPr>
              <w:t>Use evidence to prioritise a sustainability issue; consider resources, unintended effects and long-term maintenance.</w:t>
            </w:r>
          </w:p>
        </w:tc>
        <w:tc>
          <w:tcPr>
            <w:tcW w:type="dxa" w:w="3079"/>
            <w:shd w:fill="F2F4F5"/>
            <w:tcMar>
              <w:top w:w="60" w:type="dxa"/>
              <w:start w:w="70" w:type="dxa"/>
              <w:bottom w:w="60" w:type="dxa"/>
              <w:end w:w="70" w:type="dxa"/>
            </w:tcMar>
          </w:tcPr>
          <w:p>
            <w:pPr>
              <w:spacing w:after="20" w:line="240" w:lineRule="auto"/>
            </w:pPr>
            <w:r>
              <w:rPr>
                <w:rFonts w:ascii="Aptos" w:hAnsi="Aptos"/>
                <w:sz w:val="15"/>
              </w:rPr>
              <w:t>Prepare a persuasive but balanced case for action, acknowledging other viewpoints and constraints.</w:t>
            </w:r>
          </w:p>
        </w:tc>
      </w:tr>
    </w:tbl>
    <w:p>
      <w:pPr>
        <w:pStyle w:val="Heading2"/>
      </w:pPr>
      <w:r>
        <w:t>Suggested evidence / reflection</w:t>
      </w:r>
    </w:p>
    <w:p>
      <w:pPr>
        <w:spacing w:after="80" w:line="247" w:lineRule="auto"/>
      </w:pPr>
      <w:r>
        <w:rPr>
          <w:i w:val="0"/>
        </w:rPr>
        <w:t>Keep evidence proportionate: a Flourish Book entry, pupil voice, a photograph with purposeful annotation, a simple action plan, a reflection, feedback from an authentic audience or evidence of change. The aim is to capture thinking, agency and impact rather than generate an additional exercise book.</w:t>
      </w:r>
    </w:p>
    <w:p>
      <w:r>
        <w:br w:type="page"/>
      </w:r>
    </w:p>
    <w:p>
      <w:pPr>
        <w:pStyle w:val="Heading1"/>
      </w:pPr>
      <w:r>
        <w:t>8. Spring 2 – WE RELATE: Love, compassion and service</w:t>
      </w:r>
    </w:p>
    <w:p>
      <w:pPr>
        <w:spacing w:after="80" w:line="247" w:lineRule="auto"/>
      </w:pPr>
      <w:r>
        <w:rPr>
          <w:i w:val="0"/>
        </w:rPr>
        <w:t>Deepen understanding of relationships, empathy, forgiveness, boundaries, inclusion and service. Begin identifying a genuine need or issue for later courageous advocacy.</w:t>
      </w:r>
    </w:p>
    <w:tbl>
      <w:tblPr>
        <w:tblW w:type="auto" w:w="0"/>
        <w:jc w:val="center"/>
        <w:tblLook w:firstColumn="1" w:firstRow="1" w:lastColumn="0" w:lastRow="0" w:noHBand="0" w:noVBand="1" w:val="04A0"/>
      </w:tblPr>
      <w:tblGrid>
        <w:gridCol w:w="15394"/>
      </w:tblGrid>
      <w:tr>
        <w:tc>
          <w:tcPr>
            <w:tcW w:type="dxa" w:w="15394"/>
            <w:shd w:fill="F6EEDB"/>
            <w:tcMar>
              <w:top w:w="110" w:type="dxa"/>
              <w:start w:w="140" w:type="dxa"/>
              <w:bottom w:w="110" w:type="dxa"/>
              <w:end w:w="140" w:type="dxa"/>
            </w:tcMar>
          </w:tcPr>
          <w:p>
            <w:pPr>
              <w:spacing w:after="40"/>
            </w:pPr>
            <w:r>
              <w:rPr>
                <w:b/>
                <w:color w:val="12375C"/>
              </w:rPr>
              <w:t>myHappymind alignment</w:t>
            </w:r>
          </w:p>
          <w:p>
            <w:pPr>
              <w:spacing w:after="0"/>
            </w:pPr>
            <w:r>
              <w:t>Relate – use current provider resources on positive relationships and friendship.</w:t>
            </w:r>
          </w:p>
        </w:tc>
      </w:tr>
    </w:tbl>
    <w:tbl>
      <w:tblPr>
        <w:tblW w:type="auto" w:w="0"/>
        <w:jc w:val="center"/>
        <w:tblLook w:firstColumn="1" w:firstRow="1" w:lastColumn="0" w:lastRow="0" w:noHBand="0" w:noVBand="1" w:val="04A0"/>
      </w:tblPr>
      <w:tblGrid>
        <w:gridCol w:w="3079"/>
        <w:gridCol w:w="3079"/>
        <w:gridCol w:w="3079"/>
        <w:gridCol w:w="3079"/>
        <w:gridCol w:w="3079"/>
      </w:tblGrid>
      <w:tr>
        <w:trPr>
          <w:tblHeader w:val="true"/>
        </w:trPr>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Stage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Wellbeing / self</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Bible / spirituality</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Stewardship / service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Pupil voice / courageous advocacy</w:t>
            </w:r>
          </w:p>
        </w:tc>
      </w:tr>
      <w:tr>
        <w:tc>
          <w:tcPr>
            <w:tcW w:type="dxa" w:w="3079"/>
            <w:tcMar>
              <w:top w:w="60" w:type="dxa"/>
              <w:start w:w="70" w:type="dxa"/>
              <w:bottom w:w="60" w:type="dxa"/>
              <w:end w:w="70" w:type="dxa"/>
            </w:tcMar>
          </w:tcPr>
          <w:p>
            <w:pPr>
              <w:spacing w:after="20" w:line="240" w:lineRule="auto"/>
            </w:pPr>
            <w:r>
              <w:rPr>
                <w:rFonts w:ascii="Aptos" w:hAnsi="Aptos"/>
                <w:sz w:val="15"/>
              </w:rPr>
              <w:t>Reception</w:t>
            </w:r>
          </w:p>
        </w:tc>
        <w:tc>
          <w:tcPr>
            <w:tcW w:type="dxa" w:w="3079"/>
            <w:tcMar>
              <w:top w:w="60" w:type="dxa"/>
              <w:start w:w="70" w:type="dxa"/>
              <w:bottom w:w="60" w:type="dxa"/>
              <w:end w:w="70" w:type="dxa"/>
            </w:tcMar>
          </w:tcPr>
          <w:p>
            <w:pPr>
              <w:spacing w:after="20" w:line="240" w:lineRule="auto"/>
            </w:pPr>
            <w:r>
              <w:rPr>
                <w:rFonts w:ascii="Aptos" w:hAnsi="Aptos"/>
                <w:sz w:val="15"/>
              </w:rPr>
              <w:t>Identify kindness, friendship and safe ways to solve small problems; know trusted adults can help.</w:t>
            </w:r>
          </w:p>
        </w:tc>
        <w:tc>
          <w:tcPr>
            <w:tcW w:type="dxa" w:w="3079"/>
            <w:tcMar>
              <w:top w:w="60" w:type="dxa"/>
              <w:start w:w="70" w:type="dxa"/>
              <w:bottom w:w="60" w:type="dxa"/>
              <w:end w:w="70" w:type="dxa"/>
            </w:tcMar>
          </w:tcPr>
          <w:p>
            <w:pPr>
              <w:spacing w:after="20" w:line="240" w:lineRule="auto"/>
            </w:pPr>
            <w:r>
              <w:rPr>
                <w:rFonts w:ascii="Aptos" w:hAnsi="Aptos"/>
                <w:sz w:val="15"/>
              </w:rPr>
              <w:t>Respond to stories of helping, forgiveness and service; identify kind/unhelpful choices.</w:t>
            </w:r>
          </w:p>
        </w:tc>
        <w:tc>
          <w:tcPr>
            <w:tcW w:type="dxa" w:w="3079"/>
            <w:tcMar>
              <w:top w:w="60" w:type="dxa"/>
              <w:start w:w="70" w:type="dxa"/>
              <w:bottom w:w="60" w:type="dxa"/>
              <w:end w:w="70" w:type="dxa"/>
            </w:tcMar>
          </w:tcPr>
          <w:p>
            <w:pPr>
              <w:spacing w:after="20" w:line="240" w:lineRule="auto"/>
            </w:pPr>
            <w:r>
              <w:rPr>
                <w:rFonts w:ascii="Aptos" w:hAnsi="Aptos"/>
                <w:sz w:val="15"/>
              </w:rPr>
              <w:t>Take part in sowing/planting or a simple service task; work alongside others and share resources.</w:t>
            </w:r>
          </w:p>
        </w:tc>
        <w:tc>
          <w:tcPr>
            <w:tcW w:type="dxa" w:w="3079"/>
            <w:tcMar>
              <w:top w:w="60" w:type="dxa"/>
              <w:start w:w="70" w:type="dxa"/>
              <w:bottom w:w="60" w:type="dxa"/>
              <w:end w:w="70" w:type="dxa"/>
            </w:tcMar>
          </w:tcPr>
          <w:p>
            <w:pPr>
              <w:spacing w:after="20" w:line="240" w:lineRule="auto"/>
            </w:pPr>
            <w:r>
              <w:rPr>
                <w:rFonts w:ascii="Aptos" w:hAnsi="Aptos"/>
                <w:sz w:val="15"/>
              </w:rPr>
              <w:t>Notice who/what might need help and suggest a simple caring response.</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1–2</w:t>
            </w:r>
          </w:p>
        </w:tc>
        <w:tc>
          <w:tcPr>
            <w:tcW w:type="dxa" w:w="3079"/>
            <w:shd w:fill="F2F4F5"/>
            <w:tcMar>
              <w:top w:w="60" w:type="dxa"/>
              <w:start w:w="70" w:type="dxa"/>
              <w:bottom w:w="60" w:type="dxa"/>
              <w:end w:w="70" w:type="dxa"/>
            </w:tcMar>
          </w:tcPr>
          <w:p>
            <w:pPr>
              <w:spacing w:after="20" w:line="240" w:lineRule="auto"/>
            </w:pPr>
            <w:r>
              <w:rPr>
                <w:rFonts w:ascii="Aptos" w:hAnsi="Aptos"/>
                <w:sz w:val="15"/>
              </w:rPr>
              <w:t>Describe features of caring friendships; recognise personal space, respect and how to seek help; practise repair after disagreement.</w:t>
            </w:r>
          </w:p>
        </w:tc>
        <w:tc>
          <w:tcPr>
            <w:tcW w:type="dxa" w:w="3079"/>
            <w:shd w:fill="F2F4F5"/>
            <w:tcMar>
              <w:top w:w="60" w:type="dxa"/>
              <w:start w:w="70" w:type="dxa"/>
              <w:bottom w:w="60" w:type="dxa"/>
              <w:end w:w="70" w:type="dxa"/>
            </w:tcMar>
          </w:tcPr>
          <w:p>
            <w:pPr>
              <w:spacing w:after="20" w:line="240" w:lineRule="auto"/>
            </w:pPr>
            <w:r>
              <w:rPr>
                <w:rFonts w:ascii="Aptos" w:hAnsi="Aptos"/>
                <w:sz w:val="15"/>
              </w:rPr>
              <w:t>Discuss a story such as the Good Samaritan and explain why helping mattered; connect actions to love and service.</w:t>
            </w:r>
          </w:p>
        </w:tc>
        <w:tc>
          <w:tcPr>
            <w:tcW w:type="dxa" w:w="3079"/>
            <w:shd w:fill="F2F4F5"/>
            <w:tcMar>
              <w:top w:w="60" w:type="dxa"/>
              <w:start w:w="70" w:type="dxa"/>
              <w:bottom w:w="60" w:type="dxa"/>
              <w:end w:w="70" w:type="dxa"/>
            </w:tcMar>
          </w:tcPr>
          <w:p>
            <w:pPr>
              <w:spacing w:after="20" w:line="240" w:lineRule="auto"/>
            </w:pPr>
            <w:r>
              <w:rPr>
                <w:rFonts w:ascii="Aptos" w:hAnsi="Aptos"/>
                <w:sz w:val="15"/>
              </w:rPr>
              <w:t>Carry out a shared service task; explain who benefits and why the action is useful.</w:t>
            </w:r>
          </w:p>
        </w:tc>
        <w:tc>
          <w:tcPr>
            <w:tcW w:type="dxa" w:w="3079"/>
            <w:shd w:fill="F2F4F5"/>
            <w:tcMar>
              <w:top w:w="60" w:type="dxa"/>
              <w:start w:w="70" w:type="dxa"/>
              <w:bottom w:w="60" w:type="dxa"/>
              <w:end w:w="70" w:type="dxa"/>
            </w:tcMar>
          </w:tcPr>
          <w:p>
            <w:pPr>
              <w:spacing w:after="20" w:line="240" w:lineRule="auto"/>
            </w:pPr>
            <w:r>
              <w:rPr>
                <w:rFonts w:ascii="Aptos" w:hAnsi="Aptos"/>
                <w:sz w:val="15"/>
              </w:rPr>
              <w:t>Identify a local need; ask simple questions rather than assuming what others need.</w:t>
            </w:r>
          </w:p>
        </w:tc>
      </w:tr>
      <w:tr>
        <w:tc>
          <w:tcPr>
            <w:tcW w:type="dxa" w:w="3079"/>
            <w:tcMar>
              <w:top w:w="60" w:type="dxa"/>
              <w:start w:w="70" w:type="dxa"/>
              <w:bottom w:w="60" w:type="dxa"/>
              <w:end w:w="70" w:type="dxa"/>
            </w:tcMar>
          </w:tcPr>
          <w:p>
            <w:pPr>
              <w:spacing w:after="20" w:line="240" w:lineRule="auto"/>
            </w:pPr>
            <w:r>
              <w:rPr>
                <w:rFonts w:ascii="Aptos" w:hAnsi="Aptos"/>
                <w:sz w:val="15"/>
              </w:rPr>
              <w:t>Years 3–4</w:t>
            </w:r>
          </w:p>
        </w:tc>
        <w:tc>
          <w:tcPr>
            <w:tcW w:type="dxa" w:w="3079"/>
            <w:tcMar>
              <w:top w:w="60" w:type="dxa"/>
              <w:start w:w="70" w:type="dxa"/>
              <w:bottom w:w="60" w:type="dxa"/>
              <w:end w:w="70" w:type="dxa"/>
            </w:tcMar>
          </w:tcPr>
          <w:p>
            <w:pPr>
              <w:spacing w:after="20" w:line="240" w:lineRule="auto"/>
            </w:pPr>
            <w:r>
              <w:rPr>
                <w:rFonts w:ascii="Aptos" w:hAnsi="Aptos"/>
                <w:sz w:val="15"/>
              </w:rPr>
              <w:t>Explain rights and responsibilities in relationships; use empathy without assuming everyone feels the same; resolve conflict more independently.</w:t>
            </w:r>
          </w:p>
        </w:tc>
        <w:tc>
          <w:tcPr>
            <w:tcW w:type="dxa" w:w="3079"/>
            <w:tcMar>
              <w:top w:w="60" w:type="dxa"/>
              <w:start w:w="70" w:type="dxa"/>
              <w:bottom w:w="60" w:type="dxa"/>
              <w:end w:w="70" w:type="dxa"/>
            </w:tcMar>
          </w:tcPr>
          <w:p>
            <w:pPr>
              <w:spacing w:after="20" w:line="240" w:lineRule="auto"/>
            </w:pPr>
            <w:r>
              <w:rPr>
                <w:rFonts w:ascii="Aptos" w:hAnsi="Aptos"/>
                <w:sz w:val="15"/>
              </w:rPr>
              <w:t>Explore compassion, forgiveness and service through different character perspectives; connect to Christian vision and lived choices.</w:t>
            </w:r>
          </w:p>
        </w:tc>
        <w:tc>
          <w:tcPr>
            <w:tcW w:type="dxa" w:w="3079"/>
            <w:tcMar>
              <w:top w:w="60" w:type="dxa"/>
              <w:start w:w="70" w:type="dxa"/>
              <w:bottom w:w="60" w:type="dxa"/>
              <w:end w:w="70" w:type="dxa"/>
            </w:tcMar>
          </w:tcPr>
          <w:p>
            <w:pPr>
              <w:spacing w:after="20" w:line="240" w:lineRule="auto"/>
            </w:pPr>
            <w:r>
              <w:rPr>
                <w:rFonts w:ascii="Aptos" w:hAnsi="Aptos"/>
                <w:sz w:val="15"/>
              </w:rPr>
              <w:t>Plan and complete a practical service action; gather feedback from those affected.</w:t>
            </w:r>
          </w:p>
        </w:tc>
        <w:tc>
          <w:tcPr>
            <w:tcW w:type="dxa" w:w="3079"/>
            <w:tcMar>
              <w:top w:w="60" w:type="dxa"/>
              <w:start w:w="70" w:type="dxa"/>
              <w:bottom w:w="60" w:type="dxa"/>
              <w:end w:w="70" w:type="dxa"/>
            </w:tcMar>
          </w:tcPr>
          <w:p>
            <w:pPr>
              <w:spacing w:after="20" w:line="240" w:lineRule="auto"/>
            </w:pPr>
            <w:r>
              <w:rPr>
                <w:rFonts w:ascii="Aptos" w:hAnsi="Aptos"/>
                <w:sz w:val="15"/>
              </w:rPr>
              <w:t>Investigate a need through pupil/community voice; separate evidence from assumptions; propose possible responses.</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5–6</w:t>
            </w:r>
          </w:p>
        </w:tc>
        <w:tc>
          <w:tcPr>
            <w:tcW w:type="dxa" w:w="3079"/>
            <w:shd w:fill="F2F4F5"/>
            <w:tcMar>
              <w:top w:w="60" w:type="dxa"/>
              <w:start w:w="70" w:type="dxa"/>
              <w:bottom w:w="60" w:type="dxa"/>
              <w:end w:w="70" w:type="dxa"/>
            </w:tcMar>
          </w:tcPr>
          <w:p>
            <w:pPr>
              <w:spacing w:after="20" w:line="240" w:lineRule="auto"/>
            </w:pPr>
            <w:r>
              <w:rPr>
                <w:rFonts w:ascii="Aptos" w:hAnsi="Aptos"/>
                <w:sz w:val="15"/>
              </w:rPr>
              <w:t>Analyse healthy relationships, power and responsibility; model respectful disagreement and recognise when adult support is needed.</w:t>
            </w:r>
          </w:p>
        </w:tc>
        <w:tc>
          <w:tcPr>
            <w:tcW w:type="dxa" w:w="3079"/>
            <w:shd w:fill="F2F4F5"/>
            <w:tcMar>
              <w:top w:w="60" w:type="dxa"/>
              <w:start w:w="70" w:type="dxa"/>
              <w:bottom w:w="60" w:type="dxa"/>
              <w:end w:w="70" w:type="dxa"/>
            </w:tcMar>
          </w:tcPr>
          <w:p>
            <w:pPr>
              <w:spacing w:after="20" w:line="240" w:lineRule="auto"/>
            </w:pPr>
            <w:r>
              <w:rPr>
                <w:rFonts w:ascii="Aptos" w:hAnsi="Aptos"/>
                <w:sz w:val="15"/>
              </w:rPr>
              <w:t>Engage with ethical questions about neighbour, service and justice; discuss complexity and unintended consequences.</w:t>
            </w:r>
          </w:p>
        </w:tc>
        <w:tc>
          <w:tcPr>
            <w:tcW w:type="dxa" w:w="3079"/>
            <w:shd w:fill="F2F4F5"/>
            <w:tcMar>
              <w:top w:w="60" w:type="dxa"/>
              <w:start w:w="70" w:type="dxa"/>
              <w:bottom w:w="60" w:type="dxa"/>
              <w:end w:w="70" w:type="dxa"/>
            </w:tcMar>
          </w:tcPr>
          <w:p>
            <w:pPr>
              <w:spacing w:after="20" w:line="240" w:lineRule="auto"/>
            </w:pPr>
            <w:r>
              <w:rPr>
                <w:rFonts w:ascii="Aptos" w:hAnsi="Aptos"/>
                <w:sz w:val="15"/>
              </w:rPr>
              <w:t>Lead aspects of a service project; ensure roles are inclusive and actions respond to an identified need.</w:t>
            </w:r>
          </w:p>
        </w:tc>
        <w:tc>
          <w:tcPr>
            <w:tcW w:type="dxa" w:w="3079"/>
            <w:shd w:fill="F2F4F5"/>
            <w:tcMar>
              <w:top w:w="60" w:type="dxa"/>
              <w:start w:w="70" w:type="dxa"/>
              <w:bottom w:w="60" w:type="dxa"/>
              <w:end w:w="70" w:type="dxa"/>
            </w:tcMar>
          </w:tcPr>
          <w:p>
            <w:pPr>
              <w:spacing w:after="20" w:line="240" w:lineRule="auto"/>
            </w:pPr>
            <w:r>
              <w:rPr>
                <w:rFonts w:ascii="Aptos" w:hAnsi="Aptos"/>
                <w:sz w:val="15"/>
              </w:rPr>
              <w:t>Define an advocacy issue carefully, identify stakeholders and ethical considerations, and decide what further evidence is needed.</w:t>
            </w:r>
          </w:p>
        </w:tc>
      </w:tr>
    </w:tbl>
    <w:p>
      <w:pPr>
        <w:pStyle w:val="Heading2"/>
      </w:pPr>
      <w:r>
        <w:t>Suggested evidence / reflection</w:t>
      </w:r>
    </w:p>
    <w:p>
      <w:pPr>
        <w:spacing w:after="80" w:line="247" w:lineRule="auto"/>
      </w:pPr>
      <w:r>
        <w:rPr>
          <w:i w:val="0"/>
        </w:rPr>
        <w:t>Keep evidence proportionate: a Flourish Book entry, pupil voice, a photograph with purposeful annotation, a simple action plan, a reflection, feedback from an authentic audience or evidence of change. The aim is to capture thinking, agency and impact rather than generate an additional exercise book.</w:t>
      </w:r>
    </w:p>
    <w:p>
      <w:r>
        <w:br w:type="page"/>
      </w:r>
    </w:p>
    <w:p>
      <w:pPr>
        <w:pStyle w:val="Heading1"/>
      </w:pPr>
      <w:r>
        <w:t>9. Summer 1 – WE HAVE COURAGE: Goals, hope and making a difference</w:t>
      </w:r>
    </w:p>
    <w:p>
      <w:pPr>
        <w:spacing w:after="80" w:line="247" w:lineRule="auto"/>
      </w:pPr>
      <w:r>
        <w:rPr>
          <w:i w:val="0"/>
        </w:rPr>
        <w:t>Use resilience, meaningful goals and informed pupil voice to plan courageous advocacy. Pupils learn that action should follow understanding, not replace it.</w:t>
      </w:r>
    </w:p>
    <w:tbl>
      <w:tblPr>
        <w:tblW w:type="auto" w:w="0"/>
        <w:jc w:val="center"/>
        <w:tblLook w:firstColumn="1" w:firstRow="1" w:lastColumn="0" w:lastRow="0" w:noHBand="0" w:noVBand="1" w:val="04A0"/>
      </w:tblPr>
      <w:tblGrid>
        <w:gridCol w:w="15394"/>
      </w:tblGrid>
      <w:tr>
        <w:tc>
          <w:tcPr>
            <w:tcW w:type="dxa" w:w="15394"/>
            <w:shd w:fill="F6EEDB"/>
            <w:tcMar>
              <w:top w:w="110" w:type="dxa"/>
              <w:start w:w="140" w:type="dxa"/>
              <w:bottom w:w="110" w:type="dxa"/>
              <w:end w:w="140" w:type="dxa"/>
            </w:tcMar>
          </w:tcPr>
          <w:p>
            <w:pPr>
              <w:spacing w:after="40"/>
            </w:pPr>
            <w:r>
              <w:rPr>
                <w:b/>
                <w:color w:val="12375C"/>
              </w:rPr>
              <w:t>myHappymind alignment</w:t>
            </w:r>
          </w:p>
          <w:p>
            <w:pPr>
              <w:spacing w:after="0"/>
            </w:pPr>
            <w:r>
              <w:t>Engage – use current provider resources on meaningful goals, resilience and responding to challenge.</w:t>
            </w:r>
          </w:p>
        </w:tc>
      </w:tr>
    </w:tbl>
    <w:tbl>
      <w:tblPr>
        <w:tblW w:type="auto" w:w="0"/>
        <w:jc w:val="center"/>
        <w:tblLook w:firstColumn="1" w:firstRow="1" w:lastColumn="0" w:lastRow="0" w:noHBand="0" w:noVBand="1" w:val="04A0"/>
      </w:tblPr>
      <w:tblGrid>
        <w:gridCol w:w="3079"/>
        <w:gridCol w:w="3079"/>
        <w:gridCol w:w="3079"/>
        <w:gridCol w:w="3079"/>
        <w:gridCol w:w="3079"/>
      </w:tblGrid>
      <w:tr>
        <w:trPr>
          <w:tblHeader w:val="true"/>
        </w:trPr>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Stage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Wellbeing / self</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Bible / spirituality</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Stewardship / service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Pupil voice / courageous advocacy</w:t>
            </w:r>
          </w:p>
        </w:tc>
      </w:tr>
      <w:tr>
        <w:tc>
          <w:tcPr>
            <w:tcW w:type="dxa" w:w="3079"/>
            <w:tcMar>
              <w:top w:w="60" w:type="dxa"/>
              <w:start w:w="70" w:type="dxa"/>
              <w:bottom w:w="60" w:type="dxa"/>
              <w:end w:w="70" w:type="dxa"/>
            </w:tcMar>
          </w:tcPr>
          <w:p>
            <w:pPr>
              <w:spacing w:after="20" w:line="240" w:lineRule="auto"/>
            </w:pPr>
            <w:r>
              <w:rPr>
                <w:rFonts w:ascii="Aptos" w:hAnsi="Aptos"/>
                <w:sz w:val="15"/>
              </w:rPr>
              <w:t>Reception</w:t>
            </w:r>
          </w:p>
        </w:tc>
        <w:tc>
          <w:tcPr>
            <w:tcW w:type="dxa" w:w="3079"/>
            <w:tcMar>
              <w:top w:w="60" w:type="dxa"/>
              <w:start w:w="70" w:type="dxa"/>
              <w:bottom w:w="60" w:type="dxa"/>
              <w:end w:w="70" w:type="dxa"/>
            </w:tcMar>
          </w:tcPr>
          <w:p>
            <w:pPr>
              <w:spacing w:after="20" w:line="240" w:lineRule="auto"/>
            </w:pPr>
            <w:r>
              <w:rPr>
                <w:rFonts w:ascii="Aptos" w:hAnsi="Aptos"/>
                <w:sz w:val="15"/>
              </w:rPr>
              <w:t>Set a small goal and keep trying with encouragement; use simple language for success and difficulty.</w:t>
            </w:r>
          </w:p>
        </w:tc>
        <w:tc>
          <w:tcPr>
            <w:tcW w:type="dxa" w:w="3079"/>
            <w:tcMar>
              <w:top w:w="60" w:type="dxa"/>
              <w:start w:w="70" w:type="dxa"/>
              <w:bottom w:w="60" w:type="dxa"/>
              <w:end w:w="70" w:type="dxa"/>
            </w:tcMar>
          </w:tcPr>
          <w:p>
            <w:pPr>
              <w:spacing w:after="20" w:line="240" w:lineRule="auto"/>
            </w:pPr>
            <w:r>
              <w:rPr>
                <w:rFonts w:ascii="Aptos" w:hAnsi="Aptos"/>
                <w:sz w:val="15"/>
              </w:rPr>
              <w:t>Respond to stories of courage, hope and perseverance; identify a moment when someone kept going or spoke up.</w:t>
            </w:r>
          </w:p>
        </w:tc>
        <w:tc>
          <w:tcPr>
            <w:tcW w:type="dxa" w:w="3079"/>
            <w:tcMar>
              <w:top w:w="60" w:type="dxa"/>
              <w:start w:w="70" w:type="dxa"/>
              <w:bottom w:w="60" w:type="dxa"/>
              <w:end w:w="70" w:type="dxa"/>
            </w:tcMar>
          </w:tcPr>
          <w:p>
            <w:pPr>
              <w:spacing w:after="20" w:line="240" w:lineRule="auto"/>
            </w:pPr>
            <w:r>
              <w:rPr>
                <w:rFonts w:ascii="Aptos" w:hAnsi="Aptos"/>
                <w:sz w:val="15"/>
              </w:rPr>
              <w:t>Care for growing plants/areas regularly; notice what happens when care is consistent.</w:t>
            </w:r>
          </w:p>
        </w:tc>
        <w:tc>
          <w:tcPr>
            <w:tcW w:type="dxa" w:w="3079"/>
            <w:tcMar>
              <w:top w:w="60" w:type="dxa"/>
              <w:start w:w="70" w:type="dxa"/>
              <w:bottom w:w="60" w:type="dxa"/>
              <w:end w:w="70" w:type="dxa"/>
            </w:tcMar>
          </w:tcPr>
          <w:p>
            <w:pPr>
              <w:spacing w:after="20" w:line="240" w:lineRule="auto"/>
            </w:pPr>
            <w:r>
              <w:rPr>
                <w:rFonts w:ascii="Aptos" w:hAnsi="Aptos"/>
                <w:sz w:val="15"/>
              </w:rPr>
              <w:t>Join a class action chosen from a genuine issue; explain in simple terms what the group hopes to change.</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1–2</w:t>
            </w:r>
          </w:p>
        </w:tc>
        <w:tc>
          <w:tcPr>
            <w:tcW w:type="dxa" w:w="3079"/>
            <w:shd w:fill="F2F4F5"/>
            <w:tcMar>
              <w:top w:w="60" w:type="dxa"/>
              <w:start w:w="70" w:type="dxa"/>
              <w:bottom w:w="60" w:type="dxa"/>
              <w:end w:w="70" w:type="dxa"/>
            </w:tcMar>
          </w:tcPr>
          <w:p>
            <w:pPr>
              <w:spacing w:after="20" w:line="240" w:lineRule="auto"/>
            </w:pPr>
            <w:r>
              <w:rPr>
                <w:rFonts w:ascii="Aptos" w:hAnsi="Aptos"/>
                <w:sz w:val="15"/>
              </w:rPr>
              <w:t>Set a meaningful goal, identify a likely challenge and choose a strategy to keep going.</w:t>
            </w:r>
          </w:p>
        </w:tc>
        <w:tc>
          <w:tcPr>
            <w:tcW w:type="dxa" w:w="3079"/>
            <w:shd w:fill="F2F4F5"/>
            <w:tcMar>
              <w:top w:w="60" w:type="dxa"/>
              <w:start w:w="70" w:type="dxa"/>
              <w:bottom w:w="60" w:type="dxa"/>
              <w:end w:w="70" w:type="dxa"/>
            </w:tcMar>
          </w:tcPr>
          <w:p>
            <w:pPr>
              <w:spacing w:after="20" w:line="240" w:lineRule="auto"/>
            </w:pPr>
            <w:r>
              <w:rPr>
                <w:rFonts w:ascii="Aptos" w:hAnsi="Aptos"/>
                <w:sz w:val="15"/>
              </w:rPr>
              <w:t>Explain how courage can involve helping, speaking, waiting or persisting; connect a story to a real-life example.</w:t>
            </w:r>
          </w:p>
        </w:tc>
        <w:tc>
          <w:tcPr>
            <w:tcW w:type="dxa" w:w="3079"/>
            <w:shd w:fill="F2F4F5"/>
            <w:tcMar>
              <w:top w:w="60" w:type="dxa"/>
              <w:start w:w="70" w:type="dxa"/>
              <w:bottom w:w="60" w:type="dxa"/>
              <w:end w:w="70" w:type="dxa"/>
            </w:tcMar>
          </w:tcPr>
          <w:p>
            <w:pPr>
              <w:spacing w:after="20" w:line="240" w:lineRule="auto"/>
            </w:pPr>
            <w:r>
              <w:rPr>
                <w:rFonts w:ascii="Aptos" w:hAnsi="Aptos"/>
                <w:sz w:val="15"/>
              </w:rPr>
              <w:t>Take responsibility for a growing/ECO task and record simple evidence of progress.</w:t>
            </w:r>
          </w:p>
        </w:tc>
        <w:tc>
          <w:tcPr>
            <w:tcW w:type="dxa" w:w="3079"/>
            <w:shd w:fill="F2F4F5"/>
            <w:tcMar>
              <w:top w:w="60" w:type="dxa"/>
              <w:start w:w="70" w:type="dxa"/>
              <w:bottom w:w="60" w:type="dxa"/>
              <w:end w:w="70" w:type="dxa"/>
            </w:tcMar>
          </w:tcPr>
          <w:p>
            <w:pPr>
              <w:spacing w:after="20" w:line="240" w:lineRule="auto"/>
            </w:pPr>
            <w:r>
              <w:rPr>
                <w:rFonts w:ascii="Aptos" w:hAnsi="Aptos"/>
                <w:sz w:val="15"/>
              </w:rPr>
              <w:t>Help create an advocacy plan: issue, who it affects, what we know, what we will do, who needs to hear.</w:t>
            </w:r>
          </w:p>
        </w:tc>
      </w:tr>
      <w:tr>
        <w:tc>
          <w:tcPr>
            <w:tcW w:type="dxa" w:w="3079"/>
            <w:tcMar>
              <w:top w:w="60" w:type="dxa"/>
              <w:start w:w="70" w:type="dxa"/>
              <w:bottom w:w="60" w:type="dxa"/>
              <w:end w:w="70" w:type="dxa"/>
            </w:tcMar>
          </w:tcPr>
          <w:p>
            <w:pPr>
              <w:spacing w:after="20" w:line="240" w:lineRule="auto"/>
            </w:pPr>
            <w:r>
              <w:rPr>
                <w:rFonts w:ascii="Aptos" w:hAnsi="Aptos"/>
                <w:sz w:val="15"/>
              </w:rPr>
              <w:t>Years 3–4</w:t>
            </w:r>
          </w:p>
        </w:tc>
        <w:tc>
          <w:tcPr>
            <w:tcW w:type="dxa" w:w="3079"/>
            <w:tcMar>
              <w:top w:w="60" w:type="dxa"/>
              <w:start w:w="70" w:type="dxa"/>
              <w:bottom w:w="60" w:type="dxa"/>
              <w:end w:w="70" w:type="dxa"/>
            </w:tcMar>
          </w:tcPr>
          <w:p>
            <w:pPr>
              <w:spacing w:after="20" w:line="240" w:lineRule="auto"/>
            </w:pPr>
            <w:r>
              <w:rPr>
                <w:rFonts w:ascii="Aptos" w:hAnsi="Aptos"/>
                <w:sz w:val="15"/>
              </w:rPr>
              <w:t>Plan towards a goal with milestones; adapt after setbacks and explain what resilience looks like in practice.</w:t>
            </w:r>
          </w:p>
        </w:tc>
        <w:tc>
          <w:tcPr>
            <w:tcW w:type="dxa" w:w="3079"/>
            <w:tcMar>
              <w:top w:w="60" w:type="dxa"/>
              <w:start w:w="70" w:type="dxa"/>
              <w:bottom w:w="60" w:type="dxa"/>
              <w:end w:w="70" w:type="dxa"/>
            </w:tcMar>
          </w:tcPr>
          <w:p>
            <w:pPr>
              <w:spacing w:after="20" w:line="240" w:lineRule="auto"/>
            </w:pPr>
            <w:r>
              <w:rPr>
                <w:rFonts w:ascii="Aptos" w:hAnsi="Aptos"/>
                <w:sz w:val="15"/>
              </w:rPr>
              <w:t>Compare examples of courage and hope; distinguish courageous action from impulsive action.</w:t>
            </w:r>
          </w:p>
        </w:tc>
        <w:tc>
          <w:tcPr>
            <w:tcW w:type="dxa" w:w="3079"/>
            <w:tcMar>
              <w:top w:w="60" w:type="dxa"/>
              <w:start w:w="70" w:type="dxa"/>
              <w:bottom w:w="60" w:type="dxa"/>
              <w:end w:w="70" w:type="dxa"/>
            </w:tcMar>
          </w:tcPr>
          <w:p>
            <w:pPr>
              <w:spacing w:after="20" w:line="240" w:lineRule="auto"/>
            </w:pPr>
            <w:r>
              <w:rPr>
                <w:rFonts w:ascii="Aptos" w:hAnsi="Aptos"/>
                <w:sz w:val="15"/>
              </w:rPr>
              <w:t>Collect and interpret evidence for a sustainability project; allocate responsibilities and monitor progress.</w:t>
            </w:r>
          </w:p>
        </w:tc>
        <w:tc>
          <w:tcPr>
            <w:tcW w:type="dxa" w:w="3079"/>
            <w:tcMar>
              <w:top w:w="60" w:type="dxa"/>
              <w:start w:w="70" w:type="dxa"/>
              <w:bottom w:w="60" w:type="dxa"/>
              <w:end w:w="70" w:type="dxa"/>
            </w:tcMar>
          </w:tcPr>
          <w:p>
            <w:pPr>
              <w:spacing w:after="20" w:line="240" w:lineRule="auto"/>
            </w:pPr>
            <w:r>
              <w:rPr>
                <w:rFonts w:ascii="Aptos" w:hAnsi="Aptos"/>
                <w:sz w:val="15"/>
              </w:rPr>
              <w:t>Research perspectives, choose an appropriate action and audience, and define a realistic measure of success.</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5–6</w:t>
            </w:r>
          </w:p>
        </w:tc>
        <w:tc>
          <w:tcPr>
            <w:tcW w:type="dxa" w:w="3079"/>
            <w:shd w:fill="F2F4F5"/>
            <w:tcMar>
              <w:top w:w="60" w:type="dxa"/>
              <w:start w:w="70" w:type="dxa"/>
              <w:bottom w:w="60" w:type="dxa"/>
              <w:end w:w="70" w:type="dxa"/>
            </w:tcMar>
          </w:tcPr>
          <w:p>
            <w:pPr>
              <w:spacing w:after="20" w:line="240" w:lineRule="auto"/>
            </w:pPr>
            <w:r>
              <w:rPr>
                <w:rFonts w:ascii="Aptos" w:hAnsi="Aptos"/>
                <w:sz w:val="15"/>
              </w:rPr>
              <w:t>Set and review challenging but realistic goals; anticipate barriers, seek feedback and adapt strategically.</w:t>
            </w:r>
          </w:p>
        </w:tc>
        <w:tc>
          <w:tcPr>
            <w:tcW w:type="dxa" w:w="3079"/>
            <w:shd w:fill="F2F4F5"/>
            <w:tcMar>
              <w:top w:w="60" w:type="dxa"/>
              <w:start w:w="70" w:type="dxa"/>
              <w:bottom w:w="60" w:type="dxa"/>
              <w:end w:w="70" w:type="dxa"/>
            </w:tcMar>
          </w:tcPr>
          <w:p>
            <w:pPr>
              <w:spacing w:after="20" w:line="240" w:lineRule="auto"/>
            </w:pPr>
            <w:r>
              <w:rPr>
                <w:rFonts w:ascii="Aptos" w:hAnsi="Aptos"/>
                <w:sz w:val="15"/>
              </w:rPr>
              <w:t>Discuss moral courage, hope and responsibility using evidence and different viewpoints; recognise ethical tension.</w:t>
            </w:r>
          </w:p>
        </w:tc>
        <w:tc>
          <w:tcPr>
            <w:tcW w:type="dxa" w:w="3079"/>
            <w:shd w:fill="F2F4F5"/>
            <w:tcMar>
              <w:top w:w="60" w:type="dxa"/>
              <w:start w:w="70" w:type="dxa"/>
              <w:bottom w:w="60" w:type="dxa"/>
              <w:end w:w="70" w:type="dxa"/>
            </w:tcMar>
          </w:tcPr>
          <w:p>
            <w:pPr>
              <w:spacing w:after="20" w:line="240" w:lineRule="auto"/>
            </w:pPr>
            <w:r>
              <w:rPr>
                <w:rFonts w:ascii="Aptos" w:hAnsi="Aptos"/>
                <w:sz w:val="15"/>
              </w:rPr>
              <w:t>Lead a pupil-selected stewardship/sustainability project; manage roles, resources and communication.</w:t>
            </w:r>
          </w:p>
        </w:tc>
        <w:tc>
          <w:tcPr>
            <w:tcW w:type="dxa" w:w="3079"/>
            <w:shd w:fill="F2F4F5"/>
            <w:tcMar>
              <w:top w:w="60" w:type="dxa"/>
              <w:start w:w="70" w:type="dxa"/>
              <w:bottom w:w="60" w:type="dxa"/>
              <w:end w:w="70" w:type="dxa"/>
            </w:tcMar>
          </w:tcPr>
          <w:p>
            <w:pPr>
              <w:spacing w:after="20" w:line="240" w:lineRule="auto"/>
            </w:pPr>
            <w:r>
              <w:rPr>
                <w:rFonts w:ascii="Aptos" w:hAnsi="Aptos"/>
                <w:sz w:val="15"/>
              </w:rPr>
              <w:t>Produce an evidence-informed courageous advocacy plan with purpose, stakeholders, audience, message, action, risk/ethics and success criteria.</w:t>
            </w:r>
          </w:p>
        </w:tc>
      </w:tr>
    </w:tbl>
    <w:p>
      <w:pPr>
        <w:pStyle w:val="Heading2"/>
      </w:pPr>
      <w:r>
        <w:t>Suggested evidence / reflection</w:t>
      </w:r>
    </w:p>
    <w:p>
      <w:pPr>
        <w:spacing w:after="80" w:line="247" w:lineRule="auto"/>
      </w:pPr>
      <w:r>
        <w:rPr>
          <w:i w:val="0"/>
        </w:rPr>
        <w:t>Keep evidence proportionate: a Flourish Book entry, pupil voice, a photograph with purposeful annotation, a simple action plan, a reflection, feedback from an authentic audience or evidence of change. The aim is to capture thinking, agency and impact rather than generate an additional exercise book.</w:t>
      </w:r>
    </w:p>
    <w:p>
      <w:r>
        <w:br w:type="page"/>
      </w:r>
    </w:p>
    <w:p>
      <w:pPr>
        <w:pStyle w:val="Heading1"/>
      </w:pPr>
      <w:r>
        <w:t>10. Summer 2 – WE ACT: Flourishing in action and legacy</w:t>
      </w:r>
    </w:p>
    <w:p>
      <w:pPr>
        <w:spacing w:after="80" w:line="247" w:lineRule="auto"/>
      </w:pPr>
      <w:r>
        <w:rPr>
          <w:i w:val="0"/>
        </w:rPr>
        <w:t>Move from planning to authentic action, communication, evaluation and legacy. Children consider not only what they did, but whether it helped and what should happen next.</w:t>
      </w:r>
    </w:p>
    <w:tbl>
      <w:tblPr>
        <w:tblW w:type="auto" w:w="0"/>
        <w:jc w:val="center"/>
        <w:tblLook w:firstColumn="1" w:firstRow="1" w:lastColumn="0" w:lastRow="0" w:noHBand="0" w:noVBand="1" w:val="04A0"/>
      </w:tblPr>
      <w:tblGrid>
        <w:gridCol w:w="15394"/>
      </w:tblGrid>
      <w:tr>
        <w:tc>
          <w:tcPr>
            <w:tcW w:type="dxa" w:w="15394"/>
            <w:shd w:fill="F6EEDB"/>
            <w:tcMar>
              <w:top w:w="110" w:type="dxa"/>
              <w:start w:w="140" w:type="dxa"/>
              <w:bottom w:w="110" w:type="dxa"/>
              <w:end w:w="140" w:type="dxa"/>
            </w:tcMar>
          </w:tcPr>
          <w:p>
            <w:pPr>
              <w:spacing w:after="40"/>
            </w:pPr>
            <w:r>
              <w:rPr>
                <w:b/>
                <w:color w:val="12375C"/>
              </w:rPr>
              <w:t>myHappymind alignment</w:t>
            </w:r>
          </w:p>
          <w:p>
            <w:pPr>
              <w:spacing w:after="0"/>
            </w:pPr>
            <w:r>
              <w:t>Complete the live provider sequence first. Use remaining time for retrieval, reflection and application of the five module habits without replacing provider content.</w:t>
            </w:r>
          </w:p>
        </w:tc>
      </w:tr>
    </w:tbl>
    <w:tbl>
      <w:tblPr>
        <w:tblW w:type="auto" w:w="0"/>
        <w:jc w:val="center"/>
        <w:tblLook w:firstColumn="1" w:firstRow="1" w:lastColumn="0" w:lastRow="0" w:noHBand="0" w:noVBand="1" w:val="04A0"/>
      </w:tblPr>
      <w:tblGrid>
        <w:gridCol w:w="3079"/>
        <w:gridCol w:w="3079"/>
        <w:gridCol w:w="3079"/>
        <w:gridCol w:w="3079"/>
        <w:gridCol w:w="3079"/>
      </w:tblGrid>
      <w:tr>
        <w:trPr>
          <w:tblHeader w:val="true"/>
        </w:trPr>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Stage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Wellbeing / self</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Bible / spirituality</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Stewardship / service</w:t>
            </w:r>
          </w:p>
        </w:tc>
        <w:tc>
          <w:tcPr>
            <w:tcW w:type="dxa" w:w="3079"/>
            <w:shd w:fill="12375C"/>
            <w:tcMar>
              <w:top w:w="60" w:type="dxa"/>
              <w:start w:w="70" w:type="dxa"/>
              <w:bottom w:w="60" w:type="dxa"/>
              <w:end w:w="70" w:type="dxa"/>
            </w:tcMar>
            <w:vAlign w:val="center"/>
          </w:tcPr>
          <w:p>
            <w:pPr>
              <w:spacing w:after="20" w:line="240" w:lineRule="auto"/>
            </w:pPr>
            <w:r>
              <w:rPr>
                <w:rFonts w:ascii="Aptos" w:hAnsi="Aptos"/>
                <w:b/>
                <w:color w:val="FFFFFF"/>
                <w:sz w:val="15"/>
              </w:rPr>
              <w:t>Pupil voice / courageous advocacy</w:t>
            </w:r>
          </w:p>
        </w:tc>
      </w:tr>
      <w:tr>
        <w:tc>
          <w:tcPr>
            <w:tcW w:type="dxa" w:w="3079"/>
            <w:tcMar>
              <w:top w:w="60" w:type="dxa"/>
              <w:start w:w="70" w:type="dxa"/>
              <w:bottom w:w="60" w:type="dxa"/>
              <w:end w:w="70" w:type="dxa"/>
            </w:tcMar>
          </w:tcPr>
          <w:p>
            <w:pPr>
              <w:spacing w:after="20" w:line="240" w:lineRule="auto"/>
            </w:pPr>
            <w:r>
              <w:rPr>
                <w:rFonts w:ascii="Aptos" w:hAnsi="Aptos"/>
                <w:sz w:val="15"/>
              </w:rPr>
              <w:t>Reception</w:t>
            </w:r>
          </w:p>
        </w:tc>
        <w:tc>
          <w:tcPr>
            <w:tcW w:type="dxa" w:w="3079"/>
            <w:tcMar>
              <w:top w:w="60" w:type="dxa"/>
              <w:start w:w="70" w:type="dxa"/>
              <w:bottom w:w="60" w:type="dxa"/>
              <w:end w:w="70" w:type="dxa"/>
            </w:tcMar>
          </w:tcPr>
          <w:p>
            <w:pPr>
              <w:spacing w:after="20" w:line="240" w:lineRule="auto"/>
            </w:pPr>
            <w:r>
              <w:rPr>
                <w:rFonts w:ascii="Aptos" w:hAnsi="Aptos"/>
                <w:sz w:val="15"/>
              </w:rPr>
              <w:t>Use familiar wellbeing strategies with increasing independence and talk about something they are proud of learning or contributing.</w:t>
            </w:r>
          </w:p>
        </w:tc>
        <w:tc>
          <w:tcPr>
            <w:tcW w:type="dxa" w:w="3079"/>
            <w:tcMar>
              <w:top w:w="60" w:type="dxa"/>
              <w:start w:w="70" w:type="dxa"/>
              <w:bottom w:w="60" w:type="dxa"/>
              <w:end w:w="70" w:type="dxa"/>
            </w:tcMar>
          </w:tcPr>
          <w:p>
            <w:pPr>
              <w:spacing w:after="20" w:line="240" w:lineRule="auto"/>
            </w:pPr>
            <w:r>
              <w:rPr>
                <w:rFonts w:ascii="Aptos" w:hAnsi="Aptos"/>
                <w:sz w:val="15"/>
              </w:rPr>
              <w:t>Reflect on stories of service, hope and small actions; communicate a simple personal response.</w:t>
            </w:r>
          </w:p>
        </w:tc>
        <w:tc>
          <w:tcPr>
            <w:tcW w:type="dxa" w:w="3079"/>
            <w:tcMar>
              <w:top w:w="60" w:type="dxa"/>
              <w:start w:w="70" w:type="dxa"/>
              <w:bottom w:w="60" w:type="dxa"/>
              <w:end w:w="70" w:type="dxa"/>
            </w:tcMar>
          </w:tcPr>
          <w:p>
            <w:pPr>
              <w:spacing w:after="20" w:line="240" w:lineRule="auto"/>
            </w:pPr>
            <w:r>
              <w:rPr>
                <w:rFonts w:ascii="Aptos" w:hAnsi="Aptos"/>
                <w:sz w:val="15"/>
              </w:rPr>
              <w:t>Help harvest/use/share or complete an end-of-year care task; notice before/after change.</w:t>
            </w:r>
          </w:p>
        </w:tc>
        <w:tc>
          <w:tcPr>
            <w:tcW w:type="dxa" w:w="3079"/>
            <w:tcMar>
              <w:top w:w="60" w:type="dxa"/>
              <w:start w:w="70" w:type="dxa"/>
              <w:bottom w:w="60" w:type="dxa"/>
              <w:end w:w="70" w:type="dxa"/>
            </w:tcMar>
          </w:tcPr>
          <w:p>
            <w:pPr>
              <w:spacing w:after="20" w:line="240" w:lineRule="auto"/>
            </w:pPr>
            <w:r>
              <w:rPr>
                <w:rFonts w:ascii="Aptos" w:hAnsi="Aptos"/>
                <w:sz w:val="15"/>
              </w:rPr>
              <w:t>Take part in the action; say what the class did, who/what it helped and one thing to keep doing.</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1–2</w:t>
            </w:r>
          </w:p>
        </w:tc>
        <w:tc>
          <w:tcPr>
            <w:tcW w:type="dxa" w:w="3079"/>
            <w:shd w:fill="F2F4F5"/>
            <w:tcMar>
              <w:top w:w="60" w:type="dxa"/>
              <w:start w:w="70" w:type="dxa"/>
              <w:bottom w:w="60" w:type="dxa"/>
              <w:end w:w="70" w:type="dxa"/>
            </w:tcMar>
          </w:tcPr>
          <w:p>
            <w:pPr>
              <w:spacing w:after="20" w:line="240" w:lineRule="auto"/>
            </w:pPr>
            <w:r>
              <w:rPr>
                <w:rFonts w:ascii="Aptos" w:hAnsi="Aptos"/>
                <w:sz w:val="15"/>
              </w:rPr>
              <w:t>Reflect on strengths, relationships, gratitude, goals and strategies learned across the year; give examples of using them.</w:t>
            </w:r>
          </w:p>
        </w:tc>
        <w:tc>
          <w:tcPr>
            <w:tcW w:type="dxa" w:w="3079"/>
            <w:shd w:fill="F2F4F5"/>
            <w:tcMar>
              <w:top w:w="60" w:type="dxa"/>
              <w:start w:w="70" w:type="dxa"/>
              <w:bottom w:w="60" w:type="dxa"/>
              <w:end w:w="70" w:type="dxa"/>
            </w:tcMar>
          </w:tcPr>
          <w:p>
            <w:pPr>
              <w:spacing w:after="20" w:line="240" w:lineRule="auto"/>
            </w:pPr>
            <w:r>
              <w:rPr>
                <w:rFonts w:ascii="Aptos" w:hAnsi="Aptos"/>
                <w:sz w:val="15"/>
              </w:rPr>
              <w:t>Explain a theme that has mattered to them and support an idea with a story/example.</w:t>
            </w:r>
          </w:p>
        </w:tc>
        <w:tc>
          <w:tcPr>
            <w:tcW w:type="dxa" w:w="3079"/>
            <w:shd w:fill="F2F4F5"/>
            <w:tcMar>
              <w:top w:w="60" w:type="dxa"/>
              <w:start w:w="70" w:type="dxa"/>
              <w:bottom w:w="60" w:type="dxa"/>
              <w:end w:w="70" w:type="dxa"/>
            </w:tcMar>
          </w:tcPr>
          <w:p>
            <w:pPr>
              <w:spacing w:after="20" w:line="240" w:lineRule="auto"/>
            </w:pPr>
            <w:r>
              <w:rPr>
                <w:rFonts w:ascii="Aptos" w:hAnsi="Aptos"/>
                <w:sz w:val="15"/>
              </w:rPr>
              <w:t>Complete the stewardship cycle: care, observe, share/use where appropriate and prepare for future care.</w:t>
            </w:r>
          </w:p>
        </w:tc>
        <w:tc>
          <w:tcPr>
            <w:tcW w:type="dxa" w:w="3079"/>
            <w:shd w:fill="F2F4F5"/>
            <w:tcMar>
              <w:top w:w="60" w:type="dxa"/>
              <w:start w:w="70" w:type="dxa"/>
              <w:bottom w:w="60" w:type="dxa"/>
              <w:end w:w="70" w:type="dxa"/>
            </w:tcMar>
          </w:tcPr>
          <w:p>
            <w:pPr>
              <w:spacing w:after="20" w:line="240" w:lineRule="auto"/>
            </w:pPr>
            <w:r>
              <w:rPr>
                <w:rFonts w:ascii="Aptos" w:hAnsi="Aptos"/>
                <w:sz w:val="15"/>
              </w:rPr>
              <w:t>Carry out the action, communicate its purpose and use simple evidence or feedback to say what changed.</w:t>
            </w:r>
          </w:p>
        </w:tc>
      </w:tr>
      <w:tr>
        <w:tc>
          <w:tcPr>
            <w:tcW w:type="dxa" w:w="3079"/>
            <w:tcMar>
              <w:top w:w="60" w:type="dxa"/>
              <w:start w:w="70" w:type="dxa"/>
              <w:bottom w:w="60" w:type="dxa"/>
              <w:end w:w="70" w:type="dxa"/>
            </w:tcMar>
          </w:tcPr>
          <w:p>
            <w:pPr>
              <w:spacing w:after="20" w:line="240" w:lineRule="auto"/>
            </w:pPr>
            <w:r>
              <w:rPr>
                <w:rFonts w:ascii="Aptos" w:hAnsi="Aptos"/>
                <w:sz w:val="15"/>
              </w:rPr>
              <w:t>Years 3–4</w:t>
            </w:r>
          </w:p>
        </w:tc>
        <w:tc>
          <w:tcPr>
            <w:tcW w:type="dxa" w:w="3079"/>
            <w:tcMar>
              <w:top w:w="60" w:type="dxa"/>
              <w:start w:w="70" w:type="dxa"/>
              <w:bottom w:w="60" w:type="dxa"/>
              <w:end w:w="70" w:type="dxa"/>
            </w:tcMar>
          </w:tcPr>
          <w:p>
            <w:pPr>
              <w:spacing w:after="20" w:line="240" w:lineRule="auto"/>
            </w:pPr>
            <w:r>
              <w:rPr>
                <w:rFonts w:ascii="Aptos" w:hAnsi="Aptos"/>
                <w:sz w:val="15"/>
              </w:rPr>
              <w:t>Evaluate personal growth and identify a next step; recognise that wellbeing habits need repeated practice.</w:t>
            </w:r>
          </w:p>
        </w:tc>
        <w:tc>
          <w:tcPr>
            <w:tcW w:type="dxa" w:w="3079"/>
            <w:tcMar>
              <w:top w:w="60" w:type="dxa"/>
              <w:start w:w="70" w:type="dxa"/>
              <w:bottom w:w="60" w:type="dxa"/>
              <w:end w:w="70" w:type="dxa"/>
            </w:tcMar>
          </w:tcPr>
          <w:p>
            <w:pPr>
              <w:spacing w:after="20" w:line="240" w:lineRule="auto"/>
            </w:pPr>
            <w:r>
              <w:rPr>
                <w:rFonts w:ascii="Aptos" w:hAnsi="Aptos"/>
                <w:sz w:val="15"/>
              </w:rPr>
              <w:t>Make thoughtful links across stories/themes and articulate a developing personal viewpoint respectfully.</w:t>
            </w:r>
          </w:p>
        </w:tc>
        <w:tc>
          <w:tcPr>
            <w:tcW w:type="dxa" w:w="3079"/>
            <w:tcMar>
              <w:top w:w="60" w:type="dxa"/>
              <w:start w:w="70" w:type="dxa"/>
              <w:bottom w:w="60" w:type="dxa"/>
              <w:end w:w="70" w:type="dxa"/>
            </w:tcMar>
          </w:tcPr>
          <w:p>
            <w:pPr>
              <w:spacing w:after="20" w:line="240" w:lineRule="auto"/>
            </w:pPr>
            <w:r>
              <w:rPr>
                <w:rFonts w:ascii="Aptos" w:hAnsi="Aptos"/>
                <w:sz w:val="15"/>
              </w:rPr>
              <w:t>Evaluate the stewardship project against agreed criteria; identify what should be sustained, changed or stopped.</w:t>
            </w:r>
          </w:p>
        </w:tc>
        <w:tc>
          <w:tcPr>
            <w:tcW w:type="dxa" w:w="3079"/>
            <w:tcMar>
              <w:top w:w="60" w:type="dxa"/>
              <w:start w:w="70" w:type="dxa"/>
              <w:bottom w:w="60" w:type="dxa"/>
              <w:end w:w="70" w:type="dxa"/>
            </w:tcMar>
          </w:tcPr>
          <w:p>
            <w:pPr>
              <w:spacing w:after="20" w:line="240" w:lineRule="auto"/>
            </w:pPr>
            <w:r>
              <w:rPr>
                <w:rFonts w:ascii="Aptos" w:hAnsi="Aptos"/>
                <w:sz w:val="15"/>
              </w:rPr>
              <w:t>Lead part of the action; gather evidence/feedback; evaluate impact and recommend a next step or legacy.</w:t>
            </w:r>
          </w:p>
        </w:tc>
      </w:tr>
      <w:tr>
        <w:tc>
          <w:tcPr>
            <w:tcW w:type="dxa" w:w="3079"/>
            <w:shd w:fill="F2F4F5"/>
            <w:tcMar>
              <w:top w:w="60" w:type="dxa"/>
              <w:start w:w="70" w:type="dxa"/>
              <w:bottom w:w="60" w:type="dxa"/>
              <w:end w:w="70" w:type="dxa"/>
            </w:tcMar>
          </w:tcPr>
          <w:p>
            <w:pPr>
              <w:spacing w:after="20" w:line="240" w:lineRule="auto"/>
            </w:pPr>
            <w:r>
              <w:rPr>
                <w:rFonts w:ascii="Aptos" w:hAnsi="Aptos"/>
                <w:sz w:val="15"/>
              </w:rPr>
              <w:t>Years 5–6</w:t>
            </w:r>
          </w:p>
        </w:tc>
        <w:tc>
          <w:tcPr>
            <w:tcW w:type="dxa" w:w="3079"/>
            <w:shd w:fill="F2F4F5"/>
            <w:tcMar>
              <w:top w:w="60" w:type="dxa"/>
              <w:start w:w="70" w:type="dxa"/>
              <w:bottom w:w="60" w:type="dxa"/>
              <w:end w:w="70" w:type="dxa"/>
            </w:tcMar>
          </w:tcPr>
          <w:p>
            <w:pPr>
              <w:spacing w:after="20" w:line="240" w:lineRule="auto"/>
            </w:pPr>
            <w:r>
              <w:rPr>
                <w:rFonts w:ascii="Aptos" w:hAnsi="Aptos"/>
                <w:sz w:val="15"/>
              </w:rPr>
              <w:t>Reflect critically on personal and collective flourishing; identify transferable habits and leadership learning.</w:t>
            </w:r>
          </w:p>
        </w:tc>
        <w:tc>
          <w:tcPr>
            <w:tcW w:type="dxa" w:w="3079"/>
            <w:shd w:fill="F2F4F5"/>
            <w:tcMar>
              <w:top w:w="60" w:type="dxa"/>
              <w:start w:w="70" w:type="dxa"/>
              <w:bottom w:w="60" w:type="dxa"/>
              <w:end w:w="70" w:type="dxa"/>
            </w:tcMar>
          </w:tcPr>
          <w:p>
            <w:pPr>
              <w:spacing w:after="20" w:line="240" w:lineRule="auto"/>
            </w:pPr>
            <w:r>
              <w:rPr>
                <w:rFonts w:ascii="Aptos" w:hAnsi="Aptos"/>
                <w:sz w:val="15"/>
              </w:rPr>
              <w:t>Synthesize ideas of dignity, service, justice, hope and belonging; respect faith and worldview diversity in reflection.</w:t>
            </w:r>
          </w:p>
        </w:tc>
        <w:tc>
          <w:tcPr>
            <w:tcW w:type="dxa" w:w="3079"/>
            <w:shd w:fill="F2F4F5"/>
            <w:tcMar>
              <w:top w:w="60" w:type="dxa"/>
              <w:start w:w="70" w:type="dxa"/>
              <w:bottom w:w="60" w:type="dxa"/>
              <w:end w:w="70" w:type="dxa"/>
            </w:tcMar>
          </w:tcPr>
          <w:p>
            <w:pPr>
              <w:spacing w:after="20" w:line="240" w:lineRule="auto"/>
            </w:pPr>
            <w:r>
              <w:rPr>
                <w:rFonts w:ascii="Aptos" w:hAnsi="Aptos"/>
                <w:sz w:val="15"/>
              </w:rPr>
              <w:t>Complete an impact review, handover or maintenance plan; mentor younger pupils in sustaining the work.</w:t>
            </w:r>
          </w:p>
        </w:tc>
        <w:tc>
          <w:tcPr>
            <w:tcW w:type="dxa" w:w="3079"/>
            <w:shd w:fill="F2F4F5"/>
            <w:tcMar>
              <w:top w:w="60" w:type="dxa"/>
              <w:start w:w="70" w:type="dxa"/>
              <w:bottom w:w="60" w:type="dxa"/>
              <w:end w:w="70" w:type="dxa"/>
            </w:tcMar>
          </w:tcPr>
          <w:p>
            <w:pPr>
              <w:spacing w:after="20" w:line="240" w:lineRule="auto"/>
            </w:pPr>
            <w:r>
              <w:rPr>
                <w:rFonts w:ascii="Aptos" w:hAnsi="Aptos"/>
                <w:sz w:val="15"/>
              </w:rPr>
              <w:t>Lead communication to an authentic audience; evaluate intended and unintended impact; record legacy and recommendations for the next cohort.</w:t>
            </w:r>
          </w:p>
        </w:tc>
      </w:tr>
    </w:tbl>
    <w:p>
      <w:pPr>
        <w:pStyle w:val="Heading2"/>
      </w:pPr>
      <w:r>
        <w:t>Suggested evidence / reflection</w:t>
      </w:r>
    </w:p>
    <w:p>
      <w:pPr>
        <w:spacing w:after="80" w:line="247" w:lineRule="auto"/>
      </w:pPr>
      <w:r>
        <w:rPr>
          <w:i w:val="0"/>
        </w:rPr>
        <w:t>Keep evidence proportionate: a Flourish Book entry, pupil voice, a photograph with purposeful annotation, a simple action plan, a reflection, feedback from an authentic audience or evidence of change. The aim is to capture thinking, agency and impact rather than generate an additional exercise book.</w:t>
      </w:r>
    </w:p>
    <w:p>
      <w:r>
        <w:br w:type="page"/>
      </w:r>
    </w:p>
    <w:p>
      <w:pPr>
        <w:pStyle w:val="Heading1"/>
      </w:pPr>
      <w:r>
        <w:t>11. Statutory and curriculum alignment</w:t>
      </w:r>
    </w:p>
    <w:p>
      <w:pPr>
        <w:spacing w:after="80" w:line="247" w:lineRule="auto"/>
      </w:pPr>
      <w:r>
        <w:rPr>
          <w:i w:val="0"/>
        </w:rPr>
        <w:t>Flourish Friday is not a National Curriculum subject. The links below identify where Flourish experiences naturally reinforce statutory or planned curriculum learning. They should not be used to remove, shorten or replace the school’s subject curriculum.</w:t>
      </w:r>
    </w:p>
    <w:tbl>
      <w:tblPr>
        <w:tblW w:type="auto" w:w="0"/>
        <w:jc w:val="center"/>
        <w:tblLook w:firstColumn="1" w:firstRow="1" w:lastColumn="0" w:lastRow="0" w:noHBand="0" w:noVBand="1" w:val="04A0"/>
      </w:tblPr>
      <w:tblGrid>
        <w:gridCol w:w="3848"/>
        <w:gridCol w:w="3848"/>
        <w:gridCol w:w="3848"/>
        <w:gridCol w:w="3848"/>
      </w:tblGrid>
      <w:tr>
        <w:trPr>
          <w:tblHeader w:val="true"/>
        </w:trPr>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5"/>
              </w:rPr>
              <w:t>Framework / subject</w:t>
            </w:r>
          </w:p>
        </w:tc>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5"/>
              </w:rPr>
              <w:t>Relevant link</w:t>
            </w:r>
          </w:p>
        </w:tc>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5"/>
              </w:rPr>
              <w:t>How Flourish Friday can reinforce it</w:t>
            </w:r>
          </w:p>
        </w:tc>
        <w:tc>
          <w:tcPr>
            <w:tcW w:type="dxa" w:w="3848"/>
            <w:shd w:fill="12375C"/>
            <w:tcMar>
              <w:top w:w="60" w:type="dxa"/>
              <w:start w:w="70" w:type="dxa"/>
              <w:bottom w:w="60" w:type="dxa"/>
              <w:end w:w="70" w:type="dxa"/>
            </w:tcMar>
            <w:vAlign w:val="center"/>
          </w:tcPr>
          <w:p>
            <w:pPr>
              <w:spacing w:after="20" w:line="240" w:lineRule="auto"/>
            </w:pPr>
            <w:r>
              <w:rPr>
                <w:rFonts w:ascii="Aptos" w:hAnsi="Aptos"/>
                <w:b/>
                <w:color w:val="FFFFFF"/>
                <w:sz w:val="15"/>
              </w:rPr>
              <w:t>Safeguard</w:t>
            </w:r>
          </w:p>
        </w:tc>
      </w:tr>
      <w:tr>
        <w:tc>
          <w:tcPr>
            <w:tcW w:type="dxa" w:w="3848"/>
            <w:tcMar>
              <w:top w:w="60" w:type="dxa"/>
              <w:start w:w="70" w:type="dxa"/>
              <w:bottom w:w="60" w:type="dxa"/>
              <w:end w:w="70" w:type="dxa"/>
            </w:tcMar>
          </w:tcPr>
          <w:p>
            <w:pPr>
              <w:spacing w:after="20" w:line="240" w:lineRule="auto"/>
            </w:pPr>
            <w:r>
              <w:rPr>
                <w:rFonts w:ascii="Aptos" w:hAnsi="Aptos"/>
                <w:sz w:val="15"/>
              </w:rPr>
              <w:t>EYFS (Reception)</w:t>
            </w:r>
          </w:p>
        </w:tc>
        <w:tc>
          <w:tcPr>
            <w:tcW w:type="dxa" w:w="3848"/>
            <w:tcMar>
              <w:top w:w="60" w:type="dxa"/>
              <w:start w:w="70" w:type="dxa"/>
              <w:bottom w:w="60" w:type="dxa"/>
              <w:end w:w="70" w:type="dxa"/>
            </w:tcMar>
          </w:tcPr>
          <w:p>
            <w:pPr>
              <w:spacing w:after="20" w:line="240" w:lineRule="auto"/>
            </w:pPr>
            <w:r>
              <w:rPr>
                <w:rFonts w:ascii="Aptos" w:hAnsi="Aptos"/>
                <w:sz w:val="15"/>
              </w:rPr>
              <w:t>PSED: self-regulation, managing self and building relationships; Communication and Language; Understanding the World; Expressive Arts and Design.</w:t>
            </w:r>
          </w:p>
        </w:tc>
        <w:tc>
          <w:tcPr>
            <w:tcW w:type="dxa" w:w="3848"/>
            <w:tcMar>
              <w:top w:w="60" w:type="dxa"/>
              <w:start w:w="70" w:type="dxa"/>
              <w:bottom w:w="60" w:type="dxa"/>
              <w:end w:w="70" w:type="dxa"/>
            </w:tcMar>
          </w:tcPr>
          <w:p>
            <w:pPr>
              <w:spacing w:after="20" w:line="240" w:lineRule="auto"/>
            </w:pPr>
            <w:r>
              <w:rPr>
                <w:rFonts w:ascii="Aptos" w:hAnsi="Aptos"/>
                <w:sz w:val="15"/>
              </w:rPr>
              <w:t>Emotion language, relationships, story response, care for living things/shared places, talk, creativity and reflection.</w:t>
            </w:r>
          </w:p>
        </w:tc>
        <w:tc>
          <w:tcPr>
            <w:tcW w:type="dxa" w:w="3848"/>
            <w:tcMar>
              <w:top w:w="60" w:type="dxa"/>
              <w:start w:w="70" w:type="dxa"/>
              <w:bottom w:w="60" w:type="dxa"/>
              <w:end w:w="70" w:type="dxa"/>
            </w:tcMar>
          </w:tcPr>
          <w:p>
            <w:pPr>
              <w:spacing w:after="20" w:line="240" w:lineRule="auto"/>
            </w:pPr>
            <w:r>
              <w:rPr>
                <w:rFonts w:ascii="Aptos" w:hAnsi="Aptos"/>
                <w:sz w:val="15"/>
              </w:rPr>
              <w:t>Reception remains distinctly EYFS. Learning is play-, talk- and interaction-rich and is assessed through EYFS, not KS1 objectives.</w:t>
            </w:r>
          </w:p>
        </w:tc>
      </w:tr>
      <w:tr>
        <w:tc>
          <w:tcPr>
            <w:tcW w:type="dxa" w:w="3848"/>
            <w:shd w:fill="F2F4F5"/>
            <w:tcMar>
              <w:top w:w="60" w:type="dxa"/>
              <w:start w:w="70" w:type="dxa"/>
              <w:bottom w:w="60" w:type="dxa"/>
              <w:end w:w="70" w:type="dxa"/>
            </w:tcMar>
          </w:tcPr>
          <w:p>
            <w:pPr>
              <w:spacing w:after="20" w:line="240" w:lineRule="auto"/>
            </w:pPr>
            <w:r>
              <w:rPr>
                <w:rFonts w:ascii="Aptos" w:hAnsi="Aptos"/>
                <w:sz w:val="15"/>
              </w:rPr>
              <w:t>Relationships Education / Health Education (Primary, statutory from Sept 2026 guidance)</w:t>
            </w:r>
          </w:p>
        </w:tc>
        <w:tc>
          <w:tcPr>
            <w:tcW w:type="dxa" w:w="3848"/>
            <w:shd w:fill="F2F4F5"/>
            <w:tcMar>
              <w:top w:w="60" w:type="dxa"/>
              <w:start w:w="70" w:type="dxa"/>
              <w:bottom w:w="60" w:type="dxa"/>
              <w:end w:w="70" w:type="dxa"/>
            </w:tcMar>
          </w:tcPr>
          <w:p>
            <w:pPr>
              <w:spacing w:after="20" w:line="240" w:lineRule="auto"/>
            </w:pPr>
            <w:r>
              <w:rPr>
                <w:rFonts w:ascii="Aptos" w:hAnsi="Aptos"/>
                <w:sz w:val="15"/>
              </w:rPr>
              <w:t>Positive relationships, kindness and respect, self-respect, emotional and mental wellbeing, self-regulation, seeking support; planned opportunities for social action, active citizenship and voluntary service.</w:t>
            </w:r>
          </w:p>
        </w:tc>
        <w:tc>
          <w:tcPr>
            <w:tcW w:type="dxa" w:w="3848"/>
            <w:shd w:fill="F2F4F5"/>
            <w:tcMar>
              <w:top w:w="60" w:type="dxa"/>
              <w:start w:w="70" w:type="dxa"/>
              <w:bottom w:w="60" w:type="dxa"/>
              <w:end w:w="70" w:type="dxa"/>
            </w:tcMar>
          </w:tcPr>
          <w:p>
            <w:pPr>
              <w:spacing w:after="20" w:line="240" w:lineRule="auto"/>
            </w:pPr>
            <w:r>
              <w:rPr>
                <w:rFonts w:ascii="Aptos" w:hAnsi="Aptos"/>
                <w:sz w:val="15"/>
              </w:rPr>
              <w:t>myHappymind, belonging, relationships, service, pupil voice and age-appropriate social action reinforce these areas.</w:t>
            </w:r>
          </w:p>
        </w:tc>
        <w:tc>
          <w:tcPr>
            <w:tcW w:type="dxa" w:w="3848"/>
            <w:shd w:fill="F2F4F5"/>
            <w:tcMar>
              <w:top w:w="60" w:type="dxa"/>
              <w:start w:w="70" w:type="dxa"/>
              <w:bottom w:w="60" w:type="dxa"/>
              <w:end w:w="70" w:type="dxa"/>
            </w:tcMar>
          </w:tcPr>
          <w:p>
            <w:pPr>
              <w:spacing w:after="20" w:line="240" w:lineRule="auto"/>
            </w:pPr>
            <w:r>
              <w:rPr>
                <w:rFonts w:ascii="Aptos" w:hAnsi="Aptos"/>
                <w:sz w:val="15"/>
              </w:rPr>
              <w:t>Flourish complements the school’s planned PSHE/RSE curriculum. It does not replace statutory teaching or safeguarding content.</w:t>
            </w:r>
          </w:p>
        </w:tc>
      </w:tr>
      <w:tr>
        <w:tc>
          <w:tcPr>
            <w:tcW w:type="dxa" w:w="3848"/>
            <w:tcMar>
              <w:top w:w="60" w:type="dxa"/>
              <w:start w:w="70" w:type="dxa"/>
              <w:bottom w:w="60" w:type="dxa"/>
              <w:end w:w="70" w:type="dxa"/>
            </w:tcMar>
          </w:tcPr>
          <w:p>
            <w:pPr>
              <w:spacing w:after="20" w:line="240" w:lineRule="auto"/>
            </w:pPr>
            <w:r>
              <w:rPr>
                <w:rFonts w:ascii="Aptos" w:hAnsi="Aptos"/>
                <w:sz w:val="15"/>
              </w:rPr>
              <w:t>English – Spoken Language Y1–6</w:t>
            </w:r>
          </w:p>
        </w:tc>
        <w:tc>
          <w:tcPr>
            <w:tcW w:type="dxa" w:w="3848"/>
            <w:tcMar>
              <w:top w:w="60" w:type="dxa"/>
              <w:start w:w="70" w:type="dxa"/>
              <w:bottom w:w="60" w:type="dxa"/>
              <w:end w:w="70" w:type="dxa"/>
            </w:tcMar>
          </w:tcPr>
          <w:p>
            <w:pPr>
              <w:spacing w:after="20" w:line="240" w:lineRule="auto"/>
            </w:pPr>
            <w:r>
              <w:rPr>
                <w:rFonts w:ascii="Aptos" w:hAnsi="Aptos"/>
                <w:sz w:val="15"/>
              </w:rPr>
              <w:t>Listen and respond; ask relevant questions; articulate and justify ideas; participate in discussion; consider different viewpoints; present and debate.</w:t>
            </w:r>
          </w:p>
        </w:tc>
        <w:tc>
          <w:tcPr>
            <w:tcW w:type="dxa" w:w="3848"/>
            <w:tcMar>
              <w:top w:w="60" w:type="dxa"/>
              <w:start w:w="70" w:type="dxa"/>
              <w:bottom w:w="60" w:type="dxa"/>
              <w:end w:w="70" w:type="dxa"/>
            </w:tcMar>
          </w:tcPr>
          <w:p>
            <w:pPr>
              <w:spacing w:after="20" w:line="240" w:lineRule="auto"/>
            </w:pPr>
            <w:r>
              <w:rPr>
                <w:rFonts w:ascii="Aptos" w:hAnsi="Aptos"/>
                <w:sz w:val="15"/>
              </w:rPr>
              <w:t>Reflection circles, pupil voice, advocacy planning, discussion of stories, presentations to authentic audiences.</w:t>
            </w:r>
          </w:p>
        </w:tc>
        <w:tc>
          <w:tcPr>
            <w:tcW w:type="dxa" w:w="3848"/>
            <w:tcMar>
              <w:top w:w="60" w:type="dxa"/>
              <w:start w:w="70" w:type="dxa"/>
              <w:bottom w:w="60" w:type="dxa"/>
              <w:end w:w="70" w:type="dxa"/>
            </w:tcMar>
          </w:tcPr>
          <w:p>
            <w:pPr>
              <w:spacing w:after="20" w:line="240" w:lineRule="auto"/>
            </w:pPr>
            <w:r>
              <w:rPr>
                <w:rFonts w:ascii="Aptos" w:hAnsi="Aptos"/>
                <w:sz w:val="15"/>
              </w:rPr>
              <w:t>Assess English only where spoken-language objectives are deliberately taught; otherwise treat this as reinforcement.</w:t>
            </w:r>
          </w:p>
        </w:tc>
      </w:tr>
      <w:tr>
        <w:tc>
          <w:tcPr>
            <w:tcW w:type="dxa" w:w="3848"/>
            <w:shd w:fill="F2F4F5"/>
            <w:tcMar>
              <w:top w:w="60" w:type="dxa"/>
              <w:start w:w="70" w:type="dxa"/>
              <w:bottom w:w="60" w:type="dxa"/>
              <w:end w:w="70" w:type="dxa"/>
            </w:tcMar>
          </w:tcPr>
          <w:p>
            <w:pPr>
              <w:spacing w:after="20" w:line="240" w:lineRule="auto"/>
            </w:pPr>
            <w:r>
              <w:rPr>
                <w:rFonts w:ascii="Aptos" w:hAnsi="Aptos"/>
                <w:sz w:val="15"/>
              </w:rPr>
              <w:t>Geography KS1</w:t>
            </w:r>
          </w:p>
        </w:tc>
        <w:tc>
          <w:tcPr>
            <w:tcW w:type="dxa" w:w="3848"/>
            <w:shd w:fill="F2F4F5"/>
            <w:tcMar>
              <w:top w:w="60" w:type="dxa"/>
              <w:start w:w="70" w:type="dxa"/>
              <w:bottom w:w="60" w:type="dxa"/>
              <w:end w:w="70" w:type="dxa"/>
            </w:tcMar>
          </w:tcPr>
          <w:p>
            <w:pPr>
              <w:spacing w:after="20" w:line="240" w:lineRule="auto"/>
            </w:pPr>
            <w:r>
              <w:rPr>
                <w:rFonts w:ascii="Aptos" w:hAnsi="Aptos"/>
                <w:sz w:val="15"/>
              </w:rPr>
              <w:t>Use fieldwork and observational skills to study the school, grounds and surrounding environment.</w:t>
            </w:r>
          </w:p>
        </w:tc>
        <w:tc>
          <w:tcPr>
            <w:tcW w:type="dxa" w:w="3848"/>
            <w:shd w:fill="F2F4F5"/>
            <w:tcMar>
              <w:top w:w="60" w:type="dxa"/>
              <w:start w:w="70" w:type="dxa"/>
              <w:bottom w:w="60" w:type="dxa"/>
              <w:end w:w="70" w:type="dxa"/>
            </w:tcMar>
          </w:tcPr>
          <w:p>
            <w:pPr>
              <w:spacing w:after="20" w:line="240" w:lineRule="auto"/>
            </w:pPr>
            <w:r>
              <w:rPr>
                <w:rFonts w:ascii="Aptos" w:hAnsi="Aptos"/>
                <w:sz w:val="15"/>
              </w:rPr>
              <w:t>Stewardship audits, simple observations, mapping or local evidence where these connect to the Geography LTP.</w:t>
            </w:r>
          </w:p>
        </w:tc>
        <w:tc>
          <w:tcPr>
            <w:tcW w:type="dxa" w:w="3848"/>
            <w:shd w:fill="F2F4F5"/>
            <w:tcMar>
              <w:top w:w="60" w:type="dxa"/>
              <w:start w:w="70" w:type="dxa"/>
              <w:bottom w:w="60" w:type="dxa"/>
              <w:end w:w="70" w:type="dxa"/>
            </w:tcMar>
          </w:tcPr>
          <w:p>
            <w:pPr>
              <w:spacing w:after="20" w:line="240" w:lineRule="auto"/>
            </w:pPr>
            <w:r>
              <w:rPr>
                <w:rFonts w:ascii="Aptos" w:hAnsi="Aptos"/>
                <w:sz w:val="15"/>
              </w:rPr>
              <w:t>Do not substitute gardening/ECO activity for planned Geography fieldwork or geographical enquiry.</w:t>
            </w:r>
          </w:p>
        </w:tc>
      </w:tr>
      <w:tr>
        <w:tc>
          <w:tcPr>
            <w:tcW w:type="dxa" w:w="3848"/>
            <w:tcMar>
              <w:top w:w="60" w:type="dxa"/>
              <w:start w:w="70" w:type="dxa"/>
              <w:bottom w:w="60" w:type="dxa"/>
              <w:end w:w="70" w:type="dxa"/>
            </w:tcMar>
          </w:tcPr>
          <w:p>
            <w:pPr>
              <w:spacing w:after="20" w:line="240" w:lineRule="auto"/>
            </w:pPr>
            <w:r>
              <w:rPr>
                <w:rFonts w:ascii="Aptos" w:hAnsi="Aptos"/>
                <w:sz w:val="15"/>
              </w:rPr>
              <w:t>Geography KS2</w:t>
            </w:r>
          </w:p>
        </w:tc>
        <w:tc>
          <w:tcPr>
            <w:tcW w:type="dxa" w:w="3848"/>
            <w:tcMar>
              <w:top w:w="60" w:type="dxa"/>
              <w:start w:w="70" w:type="dxa"/>
              <w:bottom w:w="60" w:type="dxa"/>
              <w:end w:w="70" w:type="dxa"/>
            </w:tcMar>
          </w:tcPr>
          <w:p>
            <w:pPr>
              <w:spacing w:after="20" w:line="240" w:lineRule="auto"/>
            </w:pPr>
            <w:r>
              <w:rPr>
                <w:rFonts w:ascii="Aptos" w:hAnsi="Aptos"/>
                <w:sz w:val="15"/>
              </w:rPr>
              <w:t>Use fieldwork to observe, measure, record and present local human/physical features; study natural resources, land use and interdependence.</w:t>
            </w:r>
          </w:p>
        </w:tc>
        <w:tc>
          <w:tcPr>
            <w:tcW w:type="dxa" w:w="3848"/>
            <w:tcMar>
              <w:top w:w="60" w:type="dxa"/>
              <w:start w:w="70" w:type="dxa"/>
              <w:bottom w:w="60" w:type="dxa"/>
              <w:end w:w="70" w:type="dxa"/>
            </w:tcMar>
          </w:tcPr>
          <w:p>
            <w:pPr>
              <w:spacing w:after="20" w:line="240" w:lineRule="auto"/>
            </w:pPr>
            <w:r>
              <w:rPr>
                <w:rFonts w:ascii="Aptos" w:hAnsi="Aptos"/>
                <w:sz w:val="15"/>
              </w:rPr>
              <w:t>Evidence gathering for sustainability/stewardship actions can apply geographical skills when intentionally planned.</w:t>
            </w:r>
          </w:p>
        </w:tc>
        <w:tc>
          <w:tcPr>
            <w:tcW w:type="dxa" w:w="3848"/>
            <w:tcMar>
              <w:top w:w="60" w:type="dxa"/>
              <w:start w:w="70" w:type="dxa"/>
              <w:bottom w:w="60" w:type="dxa"/>
              <w:end w:w="70" w:type="dxa"/>
            </w:tcMar>
          </w:tcPr>
          <w:p>
            <w:pPr>
              <w:spacing w:after="20" w:line="240" w:lineRule="auto"/>
            </w:pPr>
            <w:r>
              <w:rPr>
                <w:rFonts w:ascii="Aptos" w:hAnsi="Aptos"/>
                <w:sz w:val="15"/>
              </w:rPr>
              <w:t>A service action is not automatically Geography; geographical knowledge, methods and conclusions must be explicit.</w:t>
            </w:r>
          </w:p>
        </w:tc>
      </w:tr>
      <w:tr>
        <w:tc>
          <w:tcPr>
            <w:tcW w:type="dxa" w:w="3848"/>
            <w:shd w:fill="F2F4F5"/>
            <w:tcMar>
              <w:top w:w="60" w:type="dxa"/>
              <w:start w:w="70" w:type="dxa"/>
              <w:bottom w:w="60" w:type="dxa"/>
              <w:end w:w="70" w:type="dxa"/>
            </w:tcMar>
          </w:tcPr>
          <w:p>
            <w:pPr>
              <w:spacing w:after="20" w:line="240" w:lineRule="auto"/>
            </w:pPr>
            <w:r>
              <w:rPr>
                <w:rFonts w:ascii="Aptos" w:hAnsi="Aptos"/>
                <w:sz w:val="15"/>
              </w:rPr>
              <w:t>Science KS1 / KS2</w:t>
            </w:r>
          </w:p>
        </w:tc>
        <w:tc>
          <w:tcPr>
            <w:tcW w:type="dxa" w:w="3848"/>
            <w:shd w:fill="F2F4F5"/>
            <w:tcMar>
              <w:top w:w="60" w:type="dxa"/>
              <w:start w:w="70" w:type="dxa"/>
              <w:bottom w:w="60" w:type="dxa"/>
              <w:end w:w="70" w:type="dxa"/>
            </w:tcMar>
          </w:tcPr>
          <w:p>
            <w:pPr>
              <w:spacing w:after="20" w:line="240" w:lineRule="auto"/>
            </w:pPr>
            <w:r>
              <w:rPr>
                <w:rFonts w:ascii="Aptos" w:hAnsi="Aptos"/>
                <w:sz w:val="15"/>
              </w:rPr>
              <w:t>Plants; living things and habitats; local environment; in Y4, recognise that environments can change and may pose dangers to living things.</w:t>
            </w:r>
          </w:p>
        </w:tc>
        <w:tc>
          <w:tcPr>
            <w:tcW w:type="dxa" w:w="3848"/>
            <w:shd w:fill="F2F4F5"/>
            <w:tcMar>
              <w:top w:w="60" w:type="dxa"/>
              <w:start w:w="70" w:type="dxa"/>
              <w:bottom w:w="60" w:type="dxa"/>
              <w:end w:w="70" w:type="dxa"/>
            </w:tcMar>
          </w:tcPr>
          <w:p>
            <w:pPr>
              <w:spacing w:after="20" w:line="240" w:lineRule="auto"/>
            </w:pPr>
            <w:r>
              <w:rPr>
                <w:rFonts w:ascii="Aptos" w:hAnsi="Aptos"/>
                <w:sz w:val="15"/>
              </w:rPr>
              <w:t>Gardening and habitat care can revisit observations, vocabulary and knowledge already taught in Science.</w:t>
            </w:r>
          </w:p>
        </w:tc>
        <w:tc>
          <w:tcPr>
            <w:tcW w:type="dxa" w:w="3848"/>
            <w:shd w:fill="F2F4F5"/>
            <w:tcMar>
              <w:top w:w="60" w:type="dxa"/>
              <w:start w:w="70" w:type="dxa"/>
              <w:bottom w:w="60" w:type="dxa"/>
              <w:end w:w="70" w:type="dxa"/>
            </w:tcMar>
          </w:tcPr>
          <w:p>
            <w:pPr>
              <w:spacing w:after="20" w:line="240" w:lineRule="auto"/>
            </w:pPr>
            <w:r>
              <w:rPr>
                <w:rFonts w:ascii="Aptos" w:hAnsi="Aptos"/>
                <w:sz w:val="15"/>
              </w:rPr>
              <w:t>Practical stewardship reinforces Science but does not replace the planned White Rose Science unit sequence.</w:t>
            </w:r>
          </w:p>
        </w:tc>
      </w:tr>
      <w:tr>
        <w:tc>
          <w:tcPr>
            <w:tcW w:type="dxa" w:w="3848"/>
            <w:tcMar>
              <w:top w:w="60" w:type="dxa"/>
              <w:start w:w="70" w:type="dxa"/>
              <w:bottom w:w="60" w:type="dxa"/>
              <w:end w:w="70" w:type="dxa"/>
            </w:tcMar>
          </w:tcPr>
          <w:p>
            <w:pPr>
              <w:spacing w:after="20" w:line="240" w:lineRule="auto"/>
            </w:pPr>
            <w:r>
              <w:rPr>
                <w:rFonts w:ascii="Aptos" w:hAnsi="Aptos"/>
                <w:sz w:val="15"/>
              </w:rPr>
              <w:t>Religious Education</w:t>
            </w:r>
          </w:p>
        </w:tc>
        <w:tc>
          <w:tcPr>
            <w:tcW w:type="dxa" w:w="3848"/>
            <w:tcMar>
              <w:top w:w="60" w:type="dxa"/>
              <w:start w:w="70" w:type="dxa"/>
              <w:bottom w:w="60" w:type="dxa"/>
              <w:end w:w="70" w:type="dxa"/>
            </w:tcMar>
          </w:tcPr>
          <w:p>
            <w:pPr>
              <w:spacing w:after="20" w:line="240" w:lineRule="auto"/>
            </w:pPr>
            <w:r>
              <w:rPr>
                <w:rFonts w:ascii="Aptos" w:hAnsi="Aptos"/>
                <w:sz w:val="15"/>
              </w:rPr>
              <w:t>Cavendish follows the Emmanuel Project / Suffolk Agreed Syllabus and Church of England entitlement.</w:t>
            </w:r>
          </w:p>
        </w:tc>
        <w:tc>
          <w:tcPr>
            <w:tcW w:type="dxa" w:w="3848"/>
            <w:tcMar>
              <w:top w:w="60" w:type="dxa"/>
              <w:start w:w="70" w:type="dxa"/>
              <w:bottom w:w="60" w:type="dxa"/>
              <w:end w:w="70" w:type="dxa"/>
            </w:tcMar>
          </w:tcPr>
          <w:p>
            <w:pPr>
              <w:spacing w:after="20" w:line="240" w:lineRule="auto"/>
            </w:pPr>
            <w:r>
              <w:rPr>
                <w:rFonts w:ascii="Aptos" w:hAnsi="Aptos"/>
                <w:sz w:val="15"/>
              </w:rPr>
              <w:t>Bible storytelling and spiritual reflection build familiarity with biblical narratives and questions of meaning, faith and lived response.</w:t>
            </w:r>
          </w:p>
        </w:tc>
        <w:tc>
          <w:tcPr>
            <w:tcW w:type="dxa" w:w="3848"/>
            <w:tcMar>
              <w:top w:w="60" w:type="dxa"/>
              <w:start w:w="70" w:type="dxa"/>
              <w:bottom w:w="60" w:type="dxa"/>
              <w:end w:w="70" w:type="dxa"/>
            </w:tcMar>
          </w:tcPr>
          <w:p>
            <w:pPr>
              <w:spacing w:after="20" w:line="240" w:lineRule="auto"/>
            </w:pPr>
            <w:r>
              <w:rPr>
                <w:rFonts w:ascii="Aptos" w:hAnsi="Aptos"/>
                <w:sz w:val="15"/>
              </w:rPr>
              <w:t>Bible storytelling in Flourish is not a substitute for statutory RE. RE remains objective, pluralistic, knowledge-rich and separately planned/assessed.</w:t>
            </w:r>
          </w:p>
        </w:tc>
      </w:tr>
    </w:tbl>
    <w:p>
      <w:pPr>
        <w:pStyle w:val="Heading2"/>
      </w:pPr>
      <w:r>
        <w:t>Existing Cavendish curriculum connections for 2026–27</w:t>
      </w:r>
    </w:p>
    <w:p>
      <w:pPr>
        <w:pStyle w:val="ListBullet"/>
        <w:spacing w:after="40" w:line="240" w:lineRule="auto"/>
      </w:pPr>
      <w:r>
        <w:t>PSHE/RSE already includes age-appropriate work on emotions, relationships, rights and responsibilities, helping others and the environment, and making a difference in communities and beyond.</w:t>
      </w:r>
    </w:p>
    <w:p>
      <w:pPr>
        <w:pStyle w:val="ListBullet"/>
        <w:spacing w:after="40" w:line="240" w:lineRule="auto"/>
      </w:pPr>
      <w:r>
        <w:t>Geography already includes local enquiry, fieldwork, sustainability, stewardship and environmental responsibility; Flourish can provide authentic contexts for application where the Geography learning has been explicitly taught.</w:t>
      </w:r>
    </w:p>
    <w:p>
      <w:pPr>
        <w:pStyle w:val="ListBullet"/>
        <w:spacing w:after="40" w:line="240" w:lineRule="auto"/>
      </w:pPr>
      <w:r>
        <w:t>RE remains distinct through the Emmanuel Project; Flourish Bible storytelling and reflection should complement, not duplicate or dilute, the disciplinary RE curriculum.</w:t>
      </w:r>
    </w:p>
    <w:p>
      <w:pPr>
        <w:pStyle w:val="ListBullet"/>
        <w:spacing w:after="40" w:line="240" w:lineRule="auto"/>
      </w:pPr>
      <w:r>
        <w:t>The whole-school curriculum vision uses the principle ‘adapt access, not ambition’; Flourish follows the same approach through age-appropriate language, scaffolds and increasingly independent action.</w:t>
      </w:r>
    </w:p>
    <w:p>
      <w:pPr>
        <w:pStyle w:val="Heading1"/>
      </w:pPr>
      <w:r>
        <w:t>12. Assessment, inclusion and evidence</w:t>
      </w:r>
    </w:p>
    <w:p>
      <w:pPr>
        <w:spacing w:after="80" w:line="247" w:lineRule="auto"/>
      </w:pPr>
      <w:r>
        <w:rPr>
          <w:i w:val="0"/>
        </w:rPr>
        <w:t>Flourish Friday is not graded as a separate subject. Leaders evaluate whether pupils are developing the intended knowledge, language, reflection, responsibility and agency over time.</w:t>
      </w:r>
    </w:p>
    <w:p>
      <w:pPr>
        <w:pStyle w:val="ListBullet"/>
        <w:spacing w:after="40" w:line="240" w:lineRule="auto"/>
      </w:pPr>
      <w:r>
        <w:t>Use pupil talk and reflection as primary evidence: Can pupils explain what they have learned and why it matters?</w:t>
      </w:r>
    </w:p>
    <w:p>
      <w:pPr>
        <w:pStyle w:val="ListBullet"/>
        <w:spacing w:after="40" w:line="240" w:lineRule="auto"/>
      </w:pPr>
      <w:r>
        <w:t>Use the progression statements in this LTP to check whether older pupils are reasoning, leading and evaluating with greater sophistication than younger pupils.</w:t>
      </w:r>
    </w:p>
    <w:p>
      <w:pPr>
        <w:pStyle w:val="ListBullet"/>
        <w:spacing w:after="40" w:line="240" w:lineRule="auto"/>
      </w:pPr>
      <w:r>
        <w:t>Capture purposeful evidence in a whole-school Flourish Book, photographs, action plans, pupil voice and authentic feedback rather than creating additional written workload.</w:t>
      </w:r>
    </w:p>
    <w:p>
      <w:pPr>
        <w:pStyle w:val="ListBullet"/>
        <w:spacing w:after="40" w:line="240" w:lineRule="auto"/>
      </w:pPr>
      <w:r>
        <w:t>Use before/after pupil voice or simple success measures for courageous advocacy and stewardship so impact is not assumed.</w:t>
      </w:r>
    </w:p>
    <w:p>
      <w:pPr>
        <w:pStyle w:val="ListBullet"/>
        <w:spacing w:after="40" w:line="240" w:lineRule="auto"/>
      </w:pPr>
      <w:r>
        <w:t>Include pupils with SEND through visuals, pre-teaching, supported communication, sensory/regulation approaches, choice of response and meaningful roles. Adapt access, not ambition.</w:t>
      </w:r>
    </w:p>
    <w:p>
      <w:pPr>
        <w:pStyle w:val="ListBullet"/>
        <w:spacing w:after="40" w:line="240" w:lineRule="auto"/>
      </w:pPr>
      <w:r>
        <w:t>Ensure Reception children can respond through play, talk, drawing, movement, objects and adult-supported reflection rather than formal written outcomes.</w:t>
      </w:r>
    </w:p>
    <w:p>
      <w:pPr>
        <w:pStyle w:val="ListBullet"/>
        <w:spacing w:after="40" w:line="240" w:lineRule="auto"/>
      </w:pPr>
      <w:r>
        <w:t>Safeguarding remains paramount. Pupils are never asked to disclose personal experiences publicly; adults follow school safeguarding procedures when concerns arise.</w:t>
      </w:r>
    </w:p>
    <w:p>
      <w:pPr>
        <w:pStyle w:val="Heading1"/>
      </w:pPr>
      <w:r>
        <w:t>13. Leadership and review</w:t>
      </w:r>
    </w:p>
    <w:p>
      <w:pPr>
        <w:spacing w:after="80" w:line="247" w:lineRule="auto"/>
      </w:pPr>
      <w:r>
        <w:rPr>
          <w:i w:val="0"/>
        </w:rPr>
        <w:t>The Headteacher leads Flourish Friday strategically and leads the Vision in Action strand. The programme should remain closely connected to the school’s Christian vision, personal development priorities, pupil voice and wider curriculum while preserving the integrity of statutory subjects.</w:t>
      </w:r>
    </w:p>
    <w:p>
      <w:pPr>
        <w:pStyle w:val="ListBullet"/>
        <w:spacing w:after="40" w:line="240" w:lineRule="auto"/>
      </w:pPr>
      <w:r>
        <w:t>Half-termly: review the Flourish theme, myHappymind provider sequence, pupil voice, stewardship activity and any planned advocacy.</w:t>
      </w:r>
    </w:p>
    <w:p>
      <w:pPr>
        <w:pStyle w:val="ListBullet"/>
        <w:spacing w:after="40" w:line="240" w:lineRule="auto"/>
      </w:pPr>
      <w:r>
        <w:t>Termly: sample the Flourish Book and talk with pupils from Reception, Y1/2, Y3/4 and Y5/6 to test progression.</w:t>
      </w:r>
    </w:p>
    <w:p>
      <w:pPr>
        <w:pStyle w:val="ListBullet"/>
        <w:spacing w:after="40" w:line="240" w:lineRule="auto"/>
      </w:pPr>
      <w:r>
        <w:t>Before any courageous advocacy action: check that pupils have investigated the issue, heard relevant voices, identified an authentic audience and can explain why the action is appropriate.</w:t>
      </w:r>
    </w:p>
    <w:p>
      <w:pPr>
        <w:pStyle w:val="ListBullet"/>
        <w:spacing w:after="40" w:line="240" w:lineRule="auto"/>
      </w:pPr>
      <w:r>
        <w:t>After any action: evaluate impact, including what did not change or any unintended effects.</w:t>
      </w:r>
    </w:p>
    <w:p>
      <w:pPr>
        <w:pStyle w:val="ListBullet"/>
        <w:spacing w:after="40" w:line="240" w:lineRule="auto"/>
      </w:pPr>
      <w:r>
        <w:t>Annually: review progression, inclusion, workload, links with RE/Collective Worship/PSHE and the extent to which Flourish Friday is helping pupils live out We Learn. We Love. We Belong.</w:t>
      </w:r>
    </w:p>
    <w:p>
      <w:r>
        <w:br w:type="page"/>
      </w:r>
    </w:p>
    <w:p>
      <w:pPr>
        <w:pStyle w:val="Heading1"/>
      </w:pPr>
      <w:r>
        <w:t>14. Weekly Flourish Friday planning proforma</w:t>
      </w:r>
    </w:p>
    <w:p>
      <w:pPr>
        <w:spacing w:after="80" w:line="247" w:lineRule="auto"/>
      </w:pPr>
      <w:r>
        <w:rPr>
          <w:i w:val="0"/>
        </w:rPr>
        <w:t>A short weekly plan is sufficient. The focus is coherence and intentionality, not paperwork.</w:t>
      </w:r>
    </w:p>
    <w:tbl>
      <w:tblPr>
        <w:tblW w:type="auto" w:w="0"/>
        <w:jc w:val="center"/>
        <w:tblLook w:firstColumn="1" w:firstRow="1" w:lastColumn="0" w:lastRow="0" w:noHBand="0" w:noVBand="1" w:val="04A0"/>
      </w:tblPr>
      <w:tblGrid>
        <w:gridCol w:w="7697"/>
        <w:gridCol w:w="7697"/>
      </w:tblGrid>
      <w:tr>
        <w:tc>
          <w:tcPr>
            <w:tcW w:type="dxa" w:w="7697"/>
            <w:shd w:fill="EAF1F7"/>
            <w:tcMar>
              <w:top w:w="90" w:type="dxa"/>
              <w:start w:w="100" w:type="dxa"/>
              <w:bottom w:w="90" w:type="dxa"/>
              <w:end w:w="100" w:type="dxa"/>
            </w:tcMar>
          </w:tcPr>
          <w:p>
            <w:pPr>
              <w:spacing w:after="0"/>
            </w:pPr>
            <w:r>
              <w:rPr>
                <w:rFonts w:ascii="Aptos" w:hAnsi="Aptos"/>
                <w:b/>
                <w:color w:val="12375C"/>
                <w:sz w:val="18"/>
              </w:rPr>
              <w:t>Half-term theme</w:t>
            </w:r>
          </w:p>
        </w:tc>
        <w:tc>
          <w:tcPr>
            <w:tcW w:type="dxa" w:w="7697"/>
            <w:tcMar>
              <w:top w:w="90" w:type="dxa"/>
              <w:start w:w="100" w:type="dxa"/>
              <w:bottom w:w="90" w:type="dxa"/>
              <w:end w:w="100" w:type="dxa"/>
            </w:tcMar>
          </w:tcPr>
          <w:p>
            <w:pPr>
              <w:spacing w:after="0"/>
            </w:pPr>
            <w:r>
              <w:rPr>
                <w:rFonts w:ascii="Aptos" w:hAnsi="Aptos"/>
                <w:b w:val="0"/>
                <w:sz w:val="18"/>
              </w:rPr>
            </w:r>
          </w:p>
        </w:tc>
      </w:tr>
      <w:tr>
        <w:tc>
          <w:tcPr>
            <w:tcW w:type="dxa" w:w="7697"/>
            <w:shd w:fill="F2F4F5"/>
            <w:tcMar>
              <w:top w:w="90" w:type="dxa"/>
              <w:start w:w="100" w:type="dxa"/>
              <w:bottom w:w="90" w:type="dxa"/>
              <w:end w:w="100" w:type="dxa"/>
            </w:tcMar>
          </w:tcPr>
          <w:p>
            <w:pPr>
              <w:spacing w:after="0"/>
            </w:pPr>
            <w:r>
              <w:rPr>
                <w:rFonts w:ascii="Aptos" w:hAnsi="Aptos"/>
                <w:b/>
                <w:color w:val="12375C"/>
                <w:sz w:val="18"/>
              </w:rPr>
              <w:t>Whole-school question / launch</w:t>
            </w:r>
          </w:p>
        </w:tc>
        <w:tc>
          <w:tcPr>
            <w:tcW w:type="dxa" w:w="7697"/>
            <w:tcMar>
              <w:top w:w="90" w:type="dxa"/>
              <w:start w:w="100" w:type="dxa"/>
              <w:bottom w:w="90" w:type="dxa"/>
              <w:end w:w="100" w:type="dxa"/>
            </w:tcMar>
          </w:tcPr>
          <w:p>
            <w:pPr>
              <w:spacing w:after="0"/>
            </w:pPr>
            <w:r>
              <w:rPr>
                <w:rFonts w:ascii="Aptos" w:hAnsi="Aptos"/>
                <w:b w:val="0"/>
                <w:sz w:val="18"/>
              </w:rPr>
            </w:r>
          </w:p>
        </w:tc>
      </w:tr>
      <w:tr>
        <w:tc>
          <w:tcPr>
            <w:tcW w:type="dxa" w:w="7697"/>
            <w:shd w:fill="EAF1F7"/>
            <w:tcMar>
              <w:top w:w="90" w:type="dxa"/>
              <w:start w:w="100" w:type="dxa"/>
              <w:bottom w:w="90" w:type="dxa"/>
              <w:end w:w="100" w:type="dxa"/>
            </w:tcMar>
          </w:tcPr>
          <w:p>
            <w:pPr>
              <w:spacing w:after="0"/>
            </w:pPr>
            <w:r>
              <w:rPr>
                <w:rFonts w:ascii="Aptos" w:hAnsi="Aptos"/>
                <w:b/>
                <w:color w:val="12375C"/>
                <w:sz w:val="18"/>
              </w:rPr>
              <w:t>myHappymind</w:t>
            </w:r>
          </w:p>
        </w:tc>
        <w:tc>
          <w:tcPr>
            <w:tcW w:type="dxa" w:w="7697"/>
            <w:tcMar>
              <w:top w:w="90" w:type="dxa"/>
              <w:start w:w="100" w:type="dxa"/>
              <w:bottom w:w="90" w:type="dxa"/>
              <w:end w:w="100" w:type="dxa"/>
            </w:tcMar>
          </w:tcPr>
          <w:p>
            <w:pPr>
              <w:spacing w:after="0"/>
            </w:pPr>
            <w:r>
              <w:rPr>
                <w:rFonts w:ascii="Aptos" w:hAnsi="Aptos"/>
                <w:b w:val="0"/>
                <w:sz w:val="18"/>
              </w:rPr>
              <w:t>Official lesson/module from live portal:</w:t>
            </w:r>
          </w:p>
        </w:tc>
      </w:tr>
      <w:tr>
        <w:tc>
          <w:tcPr>
            <w:tcW w:type="dxa" w:w="7697"/>
            <w:shd w:fill="F2F4F5"/>
            <w:tcMar>
              <w:top w:w="90" w:type="dxa"/>
              <w:start w:w="100" w:type="dxa"/>
              <w:bottom w:w="90" w:type="dxa"/>
              <w:end w:w="100" w:type="dxa"/>
            </w:tcMar>
          </w:tcPr>
          <w:p>
            <w:pPr>
              <w:spacing w:after="0"/>
            </w:pPr>
            <w:r>
              <w:rPr>
                <w:rFonts w:ascii="Aptos" w:hAnsi="Aptos"/>
                <w:b/>
                <w:color w:val="12375C"/>
                <w:sz w:val="18"/>
              </w:rPr>
              <w:t>Vision in Action</w:t>
            </w:r>
          </w:p>
        </w:tc>
        <w:tc>
          <w:tcPr>
            <w:tcW w:type="dxa" w:w="7697"/>
            <w:tcMar>
              <w:top w:w="90" w:type="dxa"/>
              <w:start w:w="100" w:type="dxa"/>
              <w:bottom w:w="90" w:type="dxa"/>
              <w:end w:w="100" w:type="dxa"/>
            </w:tcMar>
          </w:tcPr>
          <w:p>
            <w:pPr>
              <w:spacing w:after="0"/>
            </w:pPr>
            <w:r>
              <w:rPr>
                <w:rFonts w:ascii="Aptos" w:hAnsi="Aptos"/>
                <w:b w:val="0"/>
                <w:sz w:val="18"/>
              </w:rPr>
              <w:t>Key knowledge/question/action:</w:t>
            </w:r>
          </w:p>
        </w:tc>
      </w:tr>
      <w:tr>
        <w:tc>
          <w:tcPr>
            <w:tcW w:type="dxa" w:w="7697"/>
            <w:shd w:fill="EAF1F7"/>
            <w:tcMar>
              <w:top w:w="90" w:type="dxa"/>
              <w:start w:w="100" w:type="dxa"/>
              <w:bottom w:w="90" w:type="dxa"/>
              <w:end w:w="100" w:type="dxa"/>
            </w:tcMar>
          </w:tcPr>
          <w:p>
            <w:pPr>
              <w:spacing w:after="0"/>
            </w:pPr>
            <w:r>
              <w:rPr>
                <w:rFonts w:ascii="Aptos" w:hAnsi="Aptos"/>
                <w:b/>
                <w:color w:val="12375C"/>
                <w:sz w:val="18"/>
              </w:rPr>
              <w:t>Bible Storytelling</w:t>
            </w:r>
          </w:p>
        </w:tc>
        <w:tc>
          <w:tcPr>
            <w:tcW w:type="dxa" w:w="7697"/>
            <w:tcMar>
              <w:top w:w="90" w:type="dxa"/>
              <w:start w:w="100" w:type="dxa"/>
              <w:bottom w:w="90" w:type="dxa"/>
              <w:end w:w="100" w:type="dxa"/>
            </w:tcMar>
          </w:tcPr>
          <w:p>
            <w:pPr>
              <w:spacing w:after="0"/>
            </w:pPr>
            <w:r>
              <w:rPr>
                <w:rFonts w:ascii="Aptos" w:hAnsi="Aptos"/>
                <w:b w:val="0"/>
                <w:sz w:val="18"/>
              </w:rPr>
              <w:t>Story/theme and wondering question:</w:t>
            </w:r>
          </w:p>
        </w:tc>
      </w:tr>
      <w:tr>
        <w:tc>
          <w:tcPr>
            <w:tcW w:type="dxa" w:w="7697"/>
            <w:shd w:fill="F2F4F5"/>
            <w:tcMar>
              <w:top w:w="90" w:type="dxa"/>
              <w:start w:w="100" w:type="dxa"/>
              <w:bottom w:w="90" w:type="dxa"/>
              <w:end w:w="100" w:type="dxa"/>
            </w:tcMar>
          </w:tcPr>
          <w:p>
            <w:pPr>
              <w:spacing w:after="0"/>
            </w:pPr>
            <w:r>
              <w:rPr>
                <w:rFonts w:ascii="Aptos" w:hAnsi="Aptos"/>
                <w:b/>
                <w:color w:val="12375C"/>
                <w:sz w:val="18"/>
              </w:rPr>
              <w:t>Stewardship</w:t>
            </w:r>
          </w:p>
        </w:tc>
        <w:tc>
          <w:tcPr>
            <w:tcW w:type="dxa" w:w="7697"/>
            <w:tcMar>
              <w:top w:w="90" w:type="dxa"/>
              <w:start w:w="100" w:type="dxa"/>
              <w:bottom w:w="90" w:type="dxa"/>
              <w:end w:w="100" w:type="dxa"/>
            </w:tcMar>
          </w:tcPr>
          <w:p>
            <w:pPr>
              <w:spacing w:after="0"/>
            </w:pPr>
            <w:r>
              <w:rPr>
                <w:rFonts w:ascii="Aptos" w:hAnsi="Aptos"/>
                <w:b w:val="0"/>
                <w:sz w:val="18"/>
              </w:rPr>
              <w:t>Practical purpose, safety and responsibility:</w:t>
            </w:r>
          </w:p>
        </w:tc>
      </w:tr>
      <w:tr>
        <w:tc>
          <w:tcPr>
            <w:tcW w:type="dxa" w:w="7697"/>
            <w:shd w:fill="EAF1F7"/>
            <w:tcMar>
              <w:top w:w="90" w:type="dxa"/>
              <w:start w:w="100" w:type="dxa"/>
              <w:bottom w:w="90" w:type="dxa"/>
              <w:end w:w="100" w:type="dxa"/>
            </w:tcMar>
          </w:tcPr>
          <w:p>
            <w:pPr>
              <w:spacing w:after="0"/>
            </w:pPr>
            <w:r>
              <w:rPr>
                <w:rFonts w:ascii="Aptos" w:hAnsi="Aptos"/>
                <w:b/>
                <w:color w:val="12375C"/>
                <w:sz w:val="18"/>
              </w:rPr>
              <w:t>Progression</w:t>
            </w:r>
          </w:p>
        </w:tc>
        <w:tc>
          <w:tcPr>
            <w:tcW w:type="dxa" w:w="7697"/>
            <w:tcMar>
              <w:top w:w="90" w:type="dxa"/>
              <w:start w:w="100" w:type="dxa"/>
              <w:bottom w:w="90" w:type="dxa"/>
              <w:end w:w="100" w:type="dxa"/>
            </w:tcMar>
          </w:tcPr>
          <w:p>
            <w:pPr>
              <w:spacing w:after="0"/>
            </w:pPr>
            <w:r>
              <w:rPr>
                <w:rFonts w:ascii="Aptos" w:hAnsi="Aptos"/>
                <w:b w:val="0"/>
                <w:sz w:val="18"/>
              </w:rPr>
              <w:t>Reception | Y1/2 | Y3/4 | Y5/6 – what changes in depth/independence?</w:t>
            </w:r>
          </w:p>
        </w:tc>
      </w:tr>
      <w:tr>
        <w:tc>
          <w:tcPr>
            <w:tcW w:type="dxa" w:w="7697"/>
            <w:shd w:fill="F2F4F5"/>
            <w:tcMar>
              <w:top w:w="90" w:type="dxa"/>
              <w:start w:w="100" w:type="dxa"/>
              <w:bottom w:w="90" w:type="dxa"/>
              <w:end w:w="100" w:type="dxa"/>
            </w:tcMar>
          </w:tcPr>
          <w:p>
            <w:pPr>
              <w:spacing w:after="0"/>
            </w:pPr>
            <w:r>
              <w:rPr>
                <w:rFonts w:ascii="Aptos" w:hAnsi="Aptos"/>
                <w:b/>
                <w:color w:val="12375C"/>
                <w:sz w:val="18"/>
              </w:rPr>
              <w:t>Reflection / Flourish Book</w:t>
            </w:r>
          </w:p>
        </w:tc>
        <w:tc>
          <w:tcPr>
            <w:tcW w:type="dxa" w:w="7697"/>
            <w:tcMar>
              <w:top w:w="90" w:type="dxa"/>
              <w:start w:w="100" w:type="dxa"/>
              <w:bottom w:w="90" w:type="dxa"/>
              <w:end w:w="100" w:type="dxa"/>
            </w:tcMar>
          </w:tcPr>
          <w:p>
            <w:pPr>
              <w:spacing w:after="0"/>
            </w:pPr>
            <w:r>
              <w:rPr>
                <w:rFonts w:ascii="Aptos" w:hAnsi="Aptos"/>
                <w:b w:val="0"/>
                <w:sz w:val="18"/>
              </w:rPr>
              <w:t>What do we want pupils to be able to say, show or explain by the end?</w:t>
            </w:r>
          </w:p>
        </w:tc>
      </w:tr>
      <w:tr>
        <w:tc>
          <w:tcPr>
            <w:tcW w:type="dxa" w:w="7697"/>
            <w:shd w:fill="EAF1F7"/>
            <w:tcMar>
              <w:top w:w="90" w:type="dxa"/>
              <w:start w:w="100" w:type="dxa"/>
              <w:bottom w:w="90" w:type="dxa"/>
              <w:end w:w="100" w:type="dxa"/>
            </w:tcMar>
          </w:tcPr>
          <w:p>
            <w:pPr>
              <w:spacing w:after="0"/>
            </w:pPr>
            <w:r>
              <w:rPr>
                <w:rFonts w:ascii="Aptos" w:hAnsi="Aptos"/>
                <w:b/>
                <w:color w:val="12375C"/>
                <w:sz w:val="18"/>
              </w:rPr>
              <w:t>Follow-up / pupil voice</w:t>
            </w:r>
          </w:p>
        </w:tc>
        <w:tc>
          <w:tcPr>
            <w:tcW w:type="dxa" w:w="7697"/>
            <w:tcMar>
              <w:top w:w="90" w:type="dxa"/>
              <w:start w:w="100" w:type="dxa"/>
              <w:bottom w:w="90" w:type="dxa"/>
              <w:end w:w="100" w:type="dxa"/>
            </w:tcMar>
          </w:tcPr>
          <w:p>
            <w:pPr>
              <w:spacing w:after="0"/>
            </w:pPr>
            <w:r>
              <w:rPr>
                <w:rFonts w:ascii="Aptos" w:hAnsi="Aptos"/>
                <w:b w:val="0"/>
                <w:sz w:val="18"/>
              </w:rPr>
              <w:t>Any action, feedback, authentic audience or next step:</w:t>
            </w:r>
          </w:p>
        </w:tc>
      </w:tr>
    </w:tbl>
    <w:p>
      <w:pPr>
        <w:pStyle w:val="Heading1"/>
      </w:pPr>
      <w:r>
        <w:t>15. Sources and document control</w:t>
      </w:r>
    </w:p>
    <w:p>
      <w:pPr>
        <w:spacing w:after="80" w:line="247" w:lineRule="auto"/>
      </w:pPr>
      <w:r>
        <w:rPr>
          <w:i w:val="0"/>
        </w:rPr>
        <w:t>This LTP was created for Cavendish CE Primary School using the following school and public sources:</w:t>
      </w:r>
    </w:p>
    <w:p>
      <w:pPr>
        <w:pStyle w:val="ListBullet"/>
        <w:spacing w:after="40" w:line="240" w:lineRule="auto"/>
      </w:pPr>
      <w:r>
        <w:t>Cavendish RSE/PSHE Long-Term Plan 2026–27.</w:t>
      </w:r>
    </w:p>
    <w:p>
      <w:pPr>
        <w:pStyle w:val="ListBullet"/>
        <w:spacing w:after="40" w:line="240" w:lineRule="auto"/>
      </w:pPr>
      <w:r>
        <w:t>Cavendish Geography Long-Term Plan 2026–28.</w:t>
      </w:r>
    </w:p>
    <w:p>
      <w:pPr>
        <w:pStyle w:val="ListBullet"/>
        <w:spacing w:after="40" w:line="240" w:lineRule="auto"/>
      </w:pPr>
      <w:r>
        <w:t>Cavendish Religious Education Long-Term Plan 2025–27 (Emmanuel Project / Suffolk Agreed Syllabus).</w:t>
      </w:r>
    </w:p>
    <w:p>
      <w:pPr>
        <w:pStyle w:val="ListBullet"/>
        <w:spacing w:after="40" w:line="240" w:lineRule="auto"/>
      </w:pPr>
      <w:r>
        <w:t>Cavendish EYFS Teaching and Learning Policy 2026–27 and whole-school curriculum vision.</w:t>
      </w:r>
    </w:p>
    <w:p>
      <w:pPr>
        <w:pStyle w:val="ListBullet"/>
        <w:spacing w:after="40" w:line="240" w:lineRule="auto"/>
      </w:pPr>
      <w:r>
        <w:t>myHappymind official Schools Programme public overview – five modules: Meet Your Brain, Celebrate, Appreciate, Relate and Engage. Exact teaching must follow the live provider portal.</w:t>
      </w:r>
    </w:p>
    <w:p>
      <w:pPr>
        <w:pStyle w:val="ListBullet"/>
        <w:spacing w:after="40" w:line="240" w:lineRule="auto"/>
      </w:pPr>
      <w:r>
        <w:t>Department for Education: Relationships Education, Relationships and Sex Education (RSE) and Health Education statutory guidance for introduction 1 September 2026.</w:t>
      </w:r>
    </w:p>
    <w:p>
      <w:pPr>
        <w:pStyle w:val="ListBullet"/>
        <w:spacing w:after="40" w:line="240" w:lineRule="auto"/>
      </w:pPr>
      <w:r>
        <w:t>Department for Education: National Curriculum in England – English programmes of study (spoken language).</w:t>
      </w:r>
    </w:p>
    <w:p>
      <w:pPr>
        <w:pStyle w:val="ListBullet"/>
        <w:spacing w:after="40" w:line="240" w:lineRule="auto"/>
      </w:pPr>
      <w:r>
        <w:t>Department for Education: National Curriculum in England – Geography programmes of study.</w:t>
      </w:r>
    </w:p>
    <w:p>
      <w:pPr>
        <w:pStyle w:val="ListBullet"/>
        <w:spacing w:after="40" w:line="240" w:lineRule="auto"/>
      </w:pPr>
      <w:r>
        <w:t>Department for Education: National Curriculum in England – Science programmes of study.</w:t>
      </w:r>
    </w:p>
    <w:p>
      <w:pPr>
        <w:pStyle w:val="ListBullet"/>
        <w:spacing w:after="40" w:line="240" w:lineRule="auto"/>
      </w:pPr>
      <w:r>
        <w:t>Department for Education: EYFS statutory framework for group and school-based providers applying from 1 September 2026.</w:t>
      </w:r>
    </w:p>
    <w:p>
      <w:pPr>
        <w:pStyle w:val="ListBullet"/>
        <w:spacing w:after="40" w:line="240" w:lineRule="auto"/>
      </w:pPr>
      <w:r>
        <w:t>Church of England education vision and current SIAMS emphasis on a Christian vision enabling pupils and adults to flourish.</w:t>
      </w:r>
    </w:p>
    <w:p>
      <w:pPr>
        <w:pStyle w:val="SmallNote"/>
      </w:pPr>
      <w:r>
        <w:t>Document-control note: public guidance and provider information were checked in August 2026. If myHappymind updates its live sequence or statutory guidance changes, the relevant alignment should be reviewed without changing the core Cavendish flourishing progression unless necessary.</w:t>
      </w:r>
    </w:p>
    <w:sectPr w:rsidR="00FC693F" w:rsidRPr="0006063C" w:rsidSect="00034616">
      <w:pgSz w:w="16834" w:h="11909" w:orient="landscape"/>
      <w:pgMar w:top="691" w:right="720" w:bottom="69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56B"/>
        <w:sz w:val="16"/>
      </w:rPr>
      <w:t xml:space="preserve">We Learn. We Love. We Belong.   •   Flourish Friday 2026–27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color w:val="5F656B"/>
        <w:sz w:val="16"/>
      </w:rPr>
      <w:t>Cavendish CE Primary School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62626"/>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w:hAnsi="Aptos"/>
      <w:b/>
      <w:bCs/>
      <w:color w:val="12375C"/>
      <w:sz w:val="30"/>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Aptos" w:hAnsi="Aptos"/>
      <w:b/>
      <w:bCs/>
      <w:color w:val="12375C"/>
      <w:sz w:val="25"/>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ptos" w:hAnsi="Aptos"/>
      <w:b/>
      <w:bCs/>
      <w:color w:val="B8842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2375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F656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